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805A47F">
      <w:pPr>
        <w:pStyle w:val="3"/>
        <w:spacing w:line="360" w:lineRule="auto"/>
        <w:jc w:val="center"/>
        <w:rPr>
          <w:sz w:val="36"/>
        </w:rPr>
      </w:pPr>
      <w:r>
        <w:rPr>
          <w:rFonts w:hint="eastAsia"/>
          <w:sz w:val="36"/>
        </w:rPr>
        <w:t>农智谷</w:t>
      </w:r>
    </w:p>
    <w:p w14:paraId="4A58040C">
      <w:pPr>
        <w:spacing w:line="360" w:lineRule="auto"/>
        <w:jc w:val="center"/>
        <w:rPr>
          <w:rFonts w:hint="eastAsia" w:ascii="Times New Roman" w:hAnsi="Times New Roman" w:eastAsia="宋体" w:cs="Times New Roman"/>
          <w:sz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</w:rPr>
        <w:t>农智科技团队；彭竣；李丹；徐紫瑜；</w:t>
      </w:r>
      <w:r>
        <w:rPr>
          <w:rFonts w:hint="eastAsia" w:ascii="Times New Roman" w:hAnsi="Times New Roman" w:eastAsia="宋体" w:cs="Times New Roman"/>
          <w:sz w:val="28"/>
          <w:lang w:val="en-US" w:eastAsia="zh-CN"/>
        </w:rPr>
        <w:t>李松</w:t>
      </w:r>
      <w:r>
        <w:rPr>
          <w:rFonts w:hint="eastAsia" w:ascii="Times New Roman" w:hAnsi="Times New Roman" w:eastAsia="宋体" w:cs="Times New Roman"/>
          <w:sz w:val="28"/>
        </w:rPr>
        <w:t>；居本祥</w:t>
      </w:r>
    </w:p>
    <w:p w14:paraId="112B1E08">
      <w:pPr>
        <w:tabs>
          <w:tab w:val="left" w:pos="6524"/>
        </w:tabs>
        <w:spacing w:line="360" w:lineRule="auto"/>
        <w:rPr>
          <w:rFonts w:ascii="Times New Roman" w:hAnsi="Times New Roman" w:eastAsia="宋体" w:cs="Times New Roman"/>
          <w:b/>
          <w:sz w:val="28"/>
        </w:rPr>
      </w:pPr>
      <w:r>
        <w:rPr>
          <w:rFonts w:hint="eastAsia" w:ascii="Times New Roman" w:hAnsi="Times New Roman" w:eastAsia="宋体" w:cs="Times New Roman"/>
          <w:b/>
          <w:sz w:val="28"/>
        </w:rPr>
        <w:t>摘要</w:t>
      </w:r>
      <w:r>
        <w:rPr>
          <w:rFonts w:ascii="Times New Roman" w:hAnsi="Times New Roman" w:eastAsia="宋体" w:cs="Times New Roman"/>
          <w:b/>
          <w:sz w:val="28"/>
        </w:rPr>
        <w:tab/>
      </w:r>
    </w:p>
    <w:p w14:paraId="20ACCEF4">
      <w:pPr>
        <w:pStyle w:val="3"/>
        <w:keepNext w:val="0"/>
        <w:keepLines w:val="0"/>
        <w:widowControl/>
        <w:shd w:val="clear" w:color="auto" w:fill="FFFFFF"/>
        <w:spacing w:before="0" w:after="0" w:line="240" w:lineRule="auto"/>
        <w:ind w:firstLine="480" w:firstLineChars="200"/>
        <w:jc w:val="left"/>
        <w:rPr>
          <w:rFonts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2022年10月，习近平总书记在党的二十大报告中强调，</w:t>
      </w:r>
      <w:r>
        <w:rPr>
          <w:rFonts w:hint="eastAsia" w:ascii="宋体" w:hAnsi="宋体" w:eastAsia="宋体" w:cs="宋体"/>
          <w:b w:val="0"/>
          <w:bCs w:val="0"/>
          <w:color w:val="373535"/>
          <w:sz w:val="24"/>
          <w:szCs w:val="24"/>
          <w:shd w:val="clear" w:color="auto" w:fill="FFFFFF"/>
        </w:rPr>
        <w:t>全方位夯实粮食安全根基牢牢把握粮食安全主动权</w:t>
      </w:r>
      <w:r>
        <w:rPr>
          <w:rFonts w:hint="eastAsia" w:ascii="宋体" w:hAnsi="宋体" w:eastAsia="宋体" w:cs="宋体"/>
          <w:b w:val="0"/>
          <w:bCs w:val="0"/>
          <w:color w:val="373535"/>
          <w:sz w:val="24"/>
          <w:szCs w:val="24"/>
          <w:shd w:val="clear" w:color="auto" w:fill="FFFFFF"/>
          <w:vertAlign w:val="superscript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color w:val="373535"/>
          <w:sz w:val="24"/>
          <w:szCs w:val="24"/>
          <w:shd w:val="clear" w:color="auto" w:fill="FFFFFF"/>
          <w:vertAlign w:val="superscript"/>
        </w:rPr>
        <w:instrText xml:space="preserve"> REF _Ref27697 \r \h </w:instrText>
      </w:r>
      <w:r>
        <w:rPr>
          <w:rFonts w:hint="eastAsia" w:ascii="宋体" w:hAnsi="宋体" w:eastAsia="宋体" w:cs="宋体"/>
          <w:b w:val="0"/>
          <w:bCs w:val="0"/>
          <w:color w:val="373535"/>
          <w:sz w:val="24"/>
          <w:szCs w:val="24"/>
          <w:shd w:val="clear" w:color="auto" w:fill="FFFFFF"/>
          <w:vertAlign w:val="superscript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color w:val="373535"/>
          <w:sz w:val="24"/>
          <w:szCs w:val="24"/>
          <w:shd w:val="clear" w:color="auto" w:fill="FFFFFF"/>
          <w:vertAlign w:val="superscript"/>
        </w:rPr>
        <w:t>[1]</w:t>
      </w:r>
      <w:r>
        <w:rPr>
          <w:rFonts w:hint="eastAsia" w:ascii="宋体" w:hAnsi="宋体" w:eastAsia="宋体" w:cs="宋体"/>
          <w:b w:val="0"/>
          <w:bCs w:val="0"/>
          <w:color w:val="373535"/>
          <w:sz w:val="24"/>
          <w:szCs w:val="24"/>
          <w:shd w:val="clear" w:color="auto" w:fill="FFFFFF"/>
          <w:vertAlign w:val="superscript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。农作物病虫害是影响粮食安全的关键因素，但传统方法存在监测不及时、治疗延误及农药滥用等问题，不仅直接影响了农作物的产量和质量，还加剧了环境污染，对经济社会环境造成了负面影响。</w:t>
      </w:r>
    </w:p>
    <w:p w14:paraId="3BCBD97A">
      <w:pPr>
        <w:pStyle w:val="3"/>
        <w:keepNext w:val="0"/>
        <w:keepLines w:val="0"/>
        <w:widowControl/>
        <w:shd w:val="clear" w:color="auto" w:fill="FFFFFF"/>
        <w:spacing w:before="0" w:after="0" w:line="240" w:lineRule="auto"/>
        <w:ind w:firstLine="480" w:firstLineChars="200"/>
        <w:jc w:val="left"/>
        <w:rPr>
          <w:rFonts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</w:rPr>
        <w:t>为了有效应对这一挑战，我们推出了农智谷——一款集成多项先进技术的智能化农业监测系统。该系统利用传感器技术，能够实时监测农田中的农作物生长状态以及土壤温湿度等关键参数，确保农民能够掌握农田环境的实时动态。同时，通过集成机器学习和图像处理技术，农智谷的视觉检测模块能够准确识别农作物病虫害，为农民提供及时的预警信息。此外，系统通过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>LCD屏幕直观展示关键数据和解决方案，帮助农民轻松管理农田，提升农作物产量和质量。</w:t>
      </w:r>
    </w:p>
    <w:p w14:paraId="44D087BE">
      <w:pPr>
        <w:pStyle w:val="3"/>
        <w:keepNext w:val="0"/>
        <w:keepLines w:val="0"/>
        <w:widowControl/>
        <w:shd w:val="clear" w:color="auto" w:fill="FFFFFF"/>
        <w:spacing w:before="0" w:after="0" w:line="240" w:lineRule="auto"/>
        <w:ind w:firstLine="480" w:firstLineChars="20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 xml:space="preserve">农智谷系统由星火一号主控板、视觉检测模块（vision broad）、温湿度传感器和LCD屏幕显示模块四大核心模块组成，这些模块协同工作，共同实现病虫害检测、温湿度监测、屏幕显示及云端数据传输与查看等多项功能。农智谷系统的多模块集成设计，有效提高了系统的整体性能和功能。各模块间互相协作，高效地提升了系统性能，为农业生产提供实时准确支持，助力农民丰收，促进农业可持续发展。  </w:t>
      </w:r>
    </w:p>
    <w:p w14:paraId="119B016C">
      <w:pPr>
        <w:spacing w:line="360" w:lineRule="auto"/>
        <w:rPr>
          <w:rFonts w:ascii="Times New Roman" w:hAnsi="Times New Roman" w:eastAsia="宋体" w:cs="Times New Roman"/>
          <w:b/>
          <w:sz w:val="28"/>
        </w:rPr>
      </w:pPr>
      <w:r>
        <w:rPr>
          <w:rFonts w:hint="eastAsia" w:ascii="Times New Roman" w:hAnsi="Times New Roman" w:eastAsia="宋体" w:cs="Times New Roman"/>
          <w:b/>
          <w:sz w:val="28"/>
        </w:rPr>
        <w:t xml:space="preserve">第一部分 </w:t>
      </w:r>
      <w:r>
        <w:rPr>
          <w:rFonts w:ascii="Times New Roman" w:hAnsi="Times New Roman" w:eastAsia="宋体" w:cs="Times New Roman"/>
          <w:b/>
          <w:sz w:val="28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4"/>
        </w:rPr>
        <w:t>作品概述</w:t>
      </w:r>
    </w:p>
    <w:p w14:paraId="02923A65">
      <w:pPr>
        <w:pStyle w:val="12"/>
        <w:numPr>
          <w:ilvl w:val="1"/>
          <w:numId w:val="2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highlight w:val="none"/>
        </w:rPr>
        <w:t>功能与特性</w:t>
      </w:r>
    </w:p>
    <w:p w14:paraId="72FFBF02">
      <w:pPr>
        <w:pStyle w:val="12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病虫害检测：结合视觉模块，装置能够对农作物进行图像识别，识别出可能存在的病虫害问题，提供及时方案处理和数据收集。</w:t>
      </w:r>
    </w:p>
    <w:p w14:paraId="1CB374A7">
      <w:pPr>
        <w:pStyle w:val="12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温湿度监测：通过温湿度传感器模块，装置能够实时监测环境中的温度和湿度数据，帮助用户了解植物生长环境的变化，并且给出湿度建议。</w:t>
      </w:r>
    </w:p>
    <w:p w14:paraId="66F5D56A">
      <w:pPr>
        <w:pStyle w:val="12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 xml:space="preserve">屏幕显示：在lvgl显示屏上显示处理建议，根据视觉分析结果和传感器数据。可以向用户提供实时反馈，以保护植物生长环境。结合视觉模块和传感器模块数据，为用户提供有效的病虫害识别和管理建议。 </w:t>
      </w:r>
    </w:p>
    <w:p w14:paraId="01CBD30A">
      <w:pPr>
        <w:pStyle w:val="12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云端数据传输与查看：装置可以将采集到的数据上传至云端存储，用户可以随时通过手机或电脑上云查看实时数据和历史记录，方便远程监控和管理。</w:t>
      </w:r>
    </w:p>
    <w:p w14:paraId="54F49289">
      <w:pPr>
        <w:pStyle w:val="12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用户友好性：装置操作简单，界面友好，适用于农业生产者和爱好者使用，提升种植效率和作物品质。</w:t>
      </w:r>
    </w:p>
    <w:p w14:paraId="45A682C3">
      <w:pPr>
        <w:pStyle w:val="12"/>
        <w:numPr>
          <w:ilvl w:val="1"/>
          <w:numId w:val="2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>应用领域</w:t>
      </w:r>
    </w:p>
    <w:p w14:paraId="7F8860DD">
      <w:pPr>
        <w:pStyle w:val="12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textAlignment w:val="auto"/>
        <w:rPr>
          <w:rFonts w:hint="eastAsia" w:ascii="Times New Roman" w:hAnsi="Times New Roman" w:eastAsia="宋体" w:cs="Times New Roman"/>
          <w:sz w:val="24"/>
          <w:lang w:eastAsia="zh-CN"/>
        </w:rPr>
      </w:pPr>
      <w:r>
        <w:rPr>
          <w:rFonts w:hint="eastAsia" w:ascii="Times New Roman" w:hAnsi="Times New Roman" w:eastAsia="宋体" w:cs="Times New Roman"/>
          <w:sz w:val="24"/>
        </w:rPr>
        <w:t>农作物种植：农户和农业专业人员可以使用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本产品</w:t>
      </w:r>
      <w:r>
        <w:rPr>
          <w:rFonts w:hint="eastAsia" w:ascii="Times New Roman" w:hAnsi="Times New Roman" w:eastAsia="宋体" w:cs="Times New Roman"/>
          <w:sz w:val="24"/>
        </w:rPr>
        <w:t>对种植的作物进行监测，及时发现病虫害的迹象，从而采取适当的防治措施，减少作物的病害危害</w:t>
      </w:r>
      <w:r>
        <w:rPr>
          <w:rFonts w:hint="eastAsia" w:ascii="Times New Roman" w:hAnsi="Times New Roman" w:eastAsia="宋体" w:cs="Times New Roman"/>
          <w:sz w:val="24"/>
          <w:lang w:eastAsia="zh-CN"/>
        </w:rPr>
        <w:t>。</w:t>
      </w:r>
    </w:p>
    <w:p w14:paraId="038381BD">
      <w:pPr>
        <w:pStyle w:val="12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textAlignment w:val="auto"/>
        <w:rPr>
          <w:rFonts w:hint="eastAsia" w:ascii="Times New Roman" w:hAnsi="Times New Roman" w:eastAsia="宋体" w:cs="Times New Roman"/>
          <w:sz w:val="24"/>
        </w:rPr>
      </w:pPr>
      <w:r>
        <w:rPr>
          <w:rFonts w:hint="eastAsia" w:ascii="Times New Roman" w:hAnsi="Times New Roman" w:eastAsia="宋体" w:cs="Times New Roman"/>
          <w:sz w:val="24"/>
        </w:rPr>
        <w:t>温室种植：在温室种植领域，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本产品</w:t>
      </w:r>
      <w:r>
        <w:rPr>
          <w:rFonts w:hint="eastAsia" w:ascii="Times New Roman" w:hAnsi="Times New Roman" w:eastAsia="宋体" w:cs="Times New Roman"/>
          <w:sz w:val="24"/>
        </w:rPr>
        <w:t>可用于监测温室内作物的病虫害情况，帮助种植者及时调整环境和管理措施，保证作物的健康生长。</w:t>
      </w:r>
    </w:p>
    <w:p w14:paraId="780528F3">
      <w:pPr>
        <w:pStyle w:val="12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生态系统保护：农户对农药使用规范的认知不足，过度依赖农药进行治理</w:t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fldChar w:fldCharType="begin"/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instrText xml:space="preserve"> REF _Ref27932 \r \h </w:instrText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t>[2]</w:t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。本产品可提供更规范的病虫害治理法，减轻对土壤生态系统的负面影响。</w:t>
      </w:r>
    </w:p>
    <w:p w14:paraId="19E5DC27">
      <w:pPr>
        <w:pStyle w:val="12"/>
        <w:spacing w:line="360" w:lineRule="auto"/>
        <w:ind w:left="420" w:firstLine="0" w:firstLineChars="0"/>
        <w:rPr>
          <w:rFonts w:ascii="Times New Roman" w:hAnsi="Times New Roman" w:eastAsia="宋体" w:cs="Times New Roman"/>
          <w:sz w:val="24"/>
        </w:rPr>
      </w:pPr>
    </w:p>
    <w:p w14:paraId="3330044E">
      <w:pPr>
        <w:pStyle w:val="12"/>
        <w:numPr>
          <w:ilvl w:val="1"/>
          <w:numId w:val="2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>主要技术特点</w:t>
      </w:r>
    </w:p>
    <w:p w14:paraId="317C6B2E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采用多模块集成设计，融合了主控核心板、视觉检测模块、温湿度传感器等组件，提高农业病虫害检测系统的整体性能和功能。使用RTT官方机器视觉开发板Vision Board，能够高清采集病虫害部位的图像，并实现图像处理和识别技术，准确快速地检测作物上的病虫害问题；搭载温湿度传感器，实时监测环境的温度和湿度数据，为病虫害的发生提供环境数据支持，帮助农民及时调整环境条件；进行相关数据传输与处理，实现对采集的病虫害图像和环境数据进行处理和存储，并将数据上云</w:t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fldChar w:fldCharType="begin"/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instrText xml:space="preserve"> REF _Ref28667 \r \h </w:instrText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t>[4]</w:t>
      </w:r>
      <w:r>
        <w:rPr>
          <w:rFonts w:hint="eastAsia" w:ascii="Times New Roman" w:hAnsi="Times New Roman" w:eastAsia="宋体" w:cs="Times New Roman"/>
          <w:sz w:val="24"/>
          <w:vertAlign w:val="superscript"/>
          <w:lang w:val="en-US" w:eastAsia="zh-CN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，用户可在手机端或电脑端实时查看农作物健康情况数据。最后将相关数据和防范措施和显示在LCD屏幕，用图形与文字结合的方式，更加通俗易懂。</w:t>
      </w:r>
    </w:p>
    <w:p w14:paraId="7561E69E">
      <w:pPr>
        <w:pStyle w:val="12"/>
        <w:spacing w:line="360" w:lineRule="auto"/>
        <w:ind w:left="420" w:firstLine="0" w:firstLineChars="0"/>
        <w:rPr>
          <w:rFonts w:ascii="Times New Roman" w:hAnsi="Times New Roman" w:eastAsia="宋体" w:cs="Times New Roman"/>
          <w:sz w:val="24"/>
        </w:rPr>
      </w:pPr>
    </w:p>
    <w:p w14:paraId="789A3A34">
      <w:pPr>
        <w:pStyle w:val="12"/>
        <w:numPr>
          <w:ilvl w:val="1"/>
          <w:numId w:val="2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highlight w:val="none"/>
        </w:rPr>
        <w:t>主要性能指标</w:t>
      </w:r>
    </w:p>
    <w:p w14:paraId="66767DD0">
      <w:pPr>
        <w:pStyle w:val="12"/>
        <w:numPr>
          <w:ilvl w:val="0"/>
          <w:numId w:val="5"/>
        </w:numPr>
        <w:ind w:left="0" w:firstLine="425" w:firstLineChars="0"/>
        <w:rPr>
          <w:rFonts w:ascii="Times New Roman" w:hAnsi="Times New Roman" w:eastAsia="宋体" w:cs="Times New Roman"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color w:val="auto"/>
          <w:sz w:val="24"/>
          <w:highlight w:val="none"/>
        </w:rPr>
        <w:t>主控芯片采用STM32F407ZGT6，主频168GHz，性能强劲。</w:t>
      </w:r>
    </w:p>
    <w:p w14:paraId="6AC58B3F">
      <w:pPr>
        <w:pStyle w:val="12"/>
        <w:numPr>
          <w:ilvl w:val="0"/>
          <w:numId w:val="5"/>
        </w:numPr>
        <w:ind w:left="0" w:firstLine="425" w:firstLineChars="0"/>
        <w:rPr>
          <w:rFonts w:ascii="Times New Roman" w:hAnsi="Times New Roman" w:eastAsia="宋体" w:cs="Times New Roman"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color w:val="auto"/>
          <w:sz w:val="24"/>
          <w:highlight w:val="none"/>
        </w:rPr>
        <w:t>视觉检测模块（Vision Board）：采用RA8芯片，内核：480 MHz Arm Cortex-M85</w:t>
      </w:r>
      <w:r>
        <w:rPr>
          <w:rFonts w:hint="eastAsia" w:ascii="Times New Roman" w:hAnsi="Times New Roman" w:eastAsia="宋体" w:cs="Times New Roman"/>
          <w:color w:val="auto"/>
          <w:sz w:val="24"/>
          <w:highlight w:val="none"/>
          <w:lang w:eastAsia="zh-CN"/>
        </w:rPr>
        <w:t>。</w:t>
      </w:r>
    </w:p>
    <w:p w14:paraId="377BE54D">
      <w:pPr>
        <w:pStyle w:val="12"/>
        <w:numPr>
          <w:ilvl w:val="0"/>
          <w:numId w:val="5"/>
        </w:numPr>
        <w:ind w:left="0" w:firstLine="425" w:firstLineChars="0"/>
        <w:rPr>
          <w:rFonts w:ascii="Times New Roman" w:hAnsi="Times New Roman" w:eastAsia="宋体" w:cs="Times New Roman"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color w:val="auto"/>
          <w:sz w:val="24"/>
          <w:highlight w:val="none"/>
        </w:rPr>
        <w:t>温度测量范围：支持-30°到70°的温度测量，具有较高的测量精度。</w:t>
      </w:r>
    </w:p>
    <w:p w14:paraId="271886BA">
      <w:pPr>
        <w:pStyle w:val="12"/>
        <w:ind w:firstLine="0" w:firstLineChars="0"/>
        <w:rPr>
          <w:rFonts w:ascii="Times New Roman" w:hAnsi="Times New Roman" w:eastAsia="宋体" w:cs="Times New Roman"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color w:val="auto"/>
          <w:sz w:val="24"/>
          <w:highlight w:val="none"/>
        </w:rPr>
        <w:t>湿度测量范围：测量范围为：0～100%，获取准确湿度数据。</w:t>
      </w:r>
    </w:p>
    <w:p w14:paraId="72F5598B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稳定时间：＜1 秒，响应时间：＜1 秒。</w:t>
      </w:r>
    </w:p>
    <w:p w14:paraId="5DFB73B1">
      <w:pPr>
        <w:pStyle w:val="12"/>
        <w:numPr>
          <w:ilvl w:val="0"/>
          <w:numId w:val="5"/>
        </w:numPr>
        <w:ind w:left="0" w:firstLine="425" w:firstLineChars="0"/>
        <w:rPr>
          <w:rFonts w:hint="eastAsia" w:ascii="Times New Roman" w:hAnsi="Times New Roman" w:eastAsia="宋体" w:cs="Times New Roman"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color w:val="auto"/>
          <w:sz w:val="24"/>
          <w:highlight w:val="none"/>
        </w:rPr>
        <w:t>模型性能：</w:t>
      </w:r>
    </w:p>
    <w:p w14:paraId="494FBD9E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采用轻量级的MobileNetV2模型（如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begin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instrText xml:space="preserve"> REF _Ref642 \h  \* MERGEFORMAT </w:instrTex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图 2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）进行迁移学习，能识别八种农作物上共35余种病虫害类型。其中，土豆病虫害分类模型的F1分数达81.4%，推理时间为34ms，如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begin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instrText xml:space="preserve"> REF _Ref736 \h </w:instrTex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separate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图 1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所示，其余农作物种类的分类模型均在80%以上，推理时间在40ms以下，均满足项目需求。</w:t>
      </w:r>
    </w:p>
    <w:p w14:paraId="132A3303">
      <w:pPr>
        <w:pStyle w:val="12"/>
        <w:ind w:left="420" w:firstLine="0" w:firstLineChars="0"/>
        <w:jc w:val="center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0" distR="0">
            <wp:extent cx="3619500" cy="2227580"/>
            <wp:effectExtent l="0" t="0" r="0" b="7620"/>
            <wp:docPr id="1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27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3C10C">
      <w:pPr>
        <w:pStyle w:val="4"/>
        <w:ind w:left="420"/>
        <w:jc w:val="center"/>
        <w:rPr>
          <w:rFonts w:ascii="Times New Roman" w:hAnsi="Times New Roman" w:eastAsia="宋体" w:cs="Times New Roman"/>
          <w:color w:val="auto"/>
          <w:sz w:val="24"/>
          <w:highlight w:val="none"/>
        </w:rPr>
      </w:pPr>
      <w:bookmarkStart w:id="0" w:name="_Ref736"/>
      <w:r>
        <w:rPr>
          <w:color w:val="auto"/>
          <w:highlight w:val="none"/>
        </w:rPr>
        <w:t xml:space="preserve">图 </w:t>
      </w:r>
      <w:r>
        <w:rPr>
          <w:color w:val="auto"/>
          <w:highlight w:val="none"/>
        </w:rPr>
        <w:fldChar w:fldCharType="begin"/>
      </w:r>
      <w:r>
        <w:rPr>
          <w:color w:val="auto"/>
          <w:highlight w:val="none"/>
        </w:rPr>
        <w:instrText xml:space="preserve"> SEQ 图 \* ARABIC </w:instrText>
      </w:r>
      <w:r>
        <w:rPr>
          <w:color w:val="auto"/>
          <w:highlight w:val="none"/>
        </w:rPr>
        <w:fldChar w:fldCharType="separate"/>
      </w:r>
      <w:r>
        <w:rPr>
          <w:color w:val="auto"/>
          <w:highlight w:val="none"/>
        </w:rPr>
        <w:t>1</w:t>
      </w:r>
      <w:r>
        <w:rPr>
          <w:color w:val="auto"/>
          <w:highlight w:val="none"/>
        </w:rPr>
        <w:fldChar w:fldCharType="end"/>
      </w:r>
      <w:bookmarkEnd w:id="0"/>
      <w:r>
        <w:rPr>
          <w:rFonts w:hint="eastAsia"/>
          <w:color w:val="auto"/>
          <w:highlight w:val="none"/>
        </w:rPr>
        <w:t>土豆病虫害模型混淆矩阵</w:t>
      </w:r>
    </w:p>
    <w:p w14:paraId="2641C3BA">
      <w:pPr>
        <w:pStyle w:val="12"/>
        <w:ind w:left="420" w:firstLine="0" w:firstLineChars="0"/>
        <w:jc w:val="center"/>
        <w:rPr>
          <w:rFonts w:hint="eastAsia" w:ascii="Times New Roman" w:hAnsi="Times New Roman" w:eastAsia="宋体" w:cs="Times New Roman"/>
          <w:color w:val="auto"/>
          <w:sz w:val="24"/>
          <w:highlight w:val="none"/>
          <w:lang w:eastAsia="zh-CN"/>
        </w:rPr>
      </w:pPr>
      <w:r>
        <w:rPr>
          <w:rFonts w:hint="eastAsia" w:ascii="Times New Roman" w:hAnsi="Times New Roman" w:eastAsia="宋体" w:cs="Times New Roman"/>
          <w:color w:val="auto"/>
          <w:sz w:val="24"/>
          <w:highlight w:val="none"/>
          <w:lang w:eastAsia="zh-CN"/>
        </w:rPr>
        <w:drawing>
          <wp:inline distT="0" distB="0" distL="114300" distR="114300">
            <wp:extent cx="4864100" cy="1708150"/>
            <wp:effectExtent l="0" t="0" r="0" b="6350"/>
            <wp:docPr id="26" name="图片 26" descr="%7B4BB4875C-3EE6-466f-8C14-0DACB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%7B4BB4875C-3EE6-466f-8C14-0DACB01"/>
                    <pic:cNvPicPr>
                      <a:picLocks noChangeAspect="1"/>
                    </pic:cNvPicPr>
                  </pic:nvPicPr>
                  <pic:blipFill>
                    <a:blip r:embed="rId7">
                      <a:clrChange>
                        <a:clrFrom>
                          <a:srgbClr val="888483">
                            <a:alpha val="100000"/>
                          </a:srgbClr>
                        </a:clrFrom>
                        <a:clrTo>
                          <a:srgbClr val="888483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6C4B">
      <w:pPr>
        <w:pStyle w:val="4"/>
        <w:ind w:left="420"/>
        <w:jc w:val="center"/>
        <w:rPr>
          <w:color w:val="auto"/>
          <w:highlight w:val="none"/>
          <w:vertAlign w:val="superscript"/>
        </w:rPr>
      </w:pPr>
      <w:bookmarkStart w:id="1" w:name="_Ref642"/>
      <w:r>
        <w:rPr>
          <w:color w:val="auto"/>
          <w:highlight w:val="none"/>
        </w:rPr>
        <w:t xml:space="preserve">图 </w:t>
      </w:r>
      <w:r>
        <w:rPr>
          <w:color w:val="auto"/>
          <w:highlight w:val="none"/>
        </w:rPr>
        <w:fldChar w:fldCharType="begin"/>
      </w:r>
      <w:r>
        <w:rPr>
          <w:color w:val="auto"/>
          <w:highlight w:val="none"/>
        </w:rPr>
        <w:instrText xml:space="preserve"> SEQ 图 \* ARABIC </w:instrText>
      </w:r>
      <w:r>
        <w:rPr>
          <w:color w:val="auto"/>
          <w:highlight w:val="none"/>
        </w:rPr>
        <w:fldChar w:fldCharType="separate"/>
      </w:r>
      <w:r>
        <w:rPr>
          <w:color w:val="auto"/>
          <w:highlight w:val="none"/>
        </w:rPr>
        <w:t>2</w:t>
      </w:r>
      <w:r>
        <w:rPr>
          <w:color w:val="auto"/>
          <w:highlight w:val="none"/>
        </w:rPr>
        <w:fldChar w:fldCharType="end"/>
      </w:r>
      <w:bookmarkEnd w:id="1"/>
      <w:r>
        <w:rPr>
          <w:rFonts w:hint="eastAsia"/>
          <w:color w:val="auto"/>
          <w:highlight w:val="none"/>
        </w:rPr>
        <w:t xml:space="preserve"> CNN神经网络结构</w:t>
      </w:r>
      <w:r>
        <w:rPr>
          <w:rFonts w:hint="eastAsia"/>
          <w:color w:val="auto"/>
          <w:highlight w:val="none"/>
          <w:vertAlign w:val="superscript"/>
        </w:rPr>
        <w:fldChar w:fldCharType="begin"/>
      </w:r>
      <w:r>
        <w:rPr>
          <w:rFonts w:hint="eastAsia"/>
          <w:color w:val="auto"/>
          <w:highlight w:val="none"/>
          <w:vertAlign w:val="superscript"/>
        </w:rPr>
        <w:instrText xml:space="preserve"> REF _Ref6468 \r \h </w:instrText>
      </w:r>
      <w:r>
        <w:rPr>
          <w:rFonts w:hint="eastAsia"/>
          <w:color w:val="auto"/>
          <w:highlight w:val="none"/>
          <w:vertAlign w:val="superscript"/>
        </w:rPr>
        <w:fldChar w:fldCharType="separate"/>
      </w:r>
      <w:r>
        <w:rPr>
          <w:rFonts w:hint="eastAsia"/>
          <w:color w:val="auto"/>
          <w:highlight w:val="none"/>
          <w:vertAlign w:val="superscript"/>
        </w:rPr>
        <w:t>[5]</w:t>
      </w:r>
      <w:r>
        <w:rPr>
          <w:rFonts w:hint="eastAsia"/>
          <w:color w:val="auto"/>
          <w:highlight w:val="none"/>
          <w:vertAlign w:val="superscript"/>
        </w:rPr>
        <w:fldChar w:fldCharType="end"/>
      </w:r>
    </w:p>
    <w:p w14:paraId="54151504">
      <w:pPr>
        <w:pStyle w:val="12"/>
        <w:numPr>
          <w:ilvl w:val="0"/>
          <w:numId w:val="5"/>
        </w:numPr>
        <w:ind w:left="0" w:firstLine="425" w:firstLineChars="0"/>
        <w:rPr>
          <w:color w:val="auto"/>
          <w:highlight w:val="none"/>
        </w:rPr>
      </w:pPr>
      <w:r>
        <w:rPr>
          <w:rFonts w:hint="eastAsia" w:ascii="Times New Roman" w:hAnsi="Times New Roman" w:eastAsia="宋体" w:cs="Times New Roman"/>
          <w:color w:val="auto"/>
          <w:sz w:val="24"/>
          <w:highlight w:val="none"/>
        </w:rPr>
        <w:t>代码性能：采用RTOS</w:t>
      </w:r>
      <w:r>
        <w:rPr>
          <w:rFonts w:ascii="Times New Roman" w:hAnsi="Times New Roman" w:eastAsia="宋体" w:cs="Times New Roman"/>
          <w:color w:val="auto"/>
          <w:sz w:val="24"/>
          <w:highlight w:val="none"/>
        </w:rPr>
        <w:t>管理多个线程，确保UART、485、LCD等模块能同时运行并实时更新数据。</w:t>
      </w:r>
    </w:p>
    <w:p w14:paraId="544FF965">
      <w:pPr>
        <w:pStyle w:val="12"/>
        <w:spacing w:line="360" w:lineRule="auto"/>
        <w:ind w:left="420" w:firstLine="0" w:firstLineChars="0"/>
        <w:rPr>
          <w:rFonts w:ascii="Times New Roman" w:hAnsi="Times New Roman" w:eastAsia="宋体" w:cs="Times New Roman"/>
          <w:sz w:val="24"/>
        </w:rPr>
      </w:pPr>
    </w:p>
    <w:p w14:paraId="594A2E9E">
      <w:pPr>
        <w:pStyle w:val="12"/>
        <w:numPr>
          <w:ilvl w:val="1"/>
          <w:numId w:val="2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>主要创新点</w:t>
      </w:r>
    </w:p>
    <w:p w14:paraId="33AAF7A1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（1）数据云端存储与分析：借助云端技术，将采集到的病虫害数据和环境数据进行存储和分析，为实现数据共享、追溯、大数据分析等提供支持，用户可在手机端或电脑端实时查看农作物健康情况数据，为农业生产提供更科学的决策。</w:t>
      </w:r>
    </w:p>
    <w:p w14:paraId="23DE2B21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（2）多模块一体化设计：创新地将主控核心板、视觉检测模块和温湿度传感器进行一体化设计，实现多模块之间高效的数据交互和协作，简化设备结构，提高系统整体性能。</w:t>
      </w:r>
    </w:p>
    <w:p w14:paraId="053B6CE7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（3）智能图像识别技术：引入先进的图像处理和识别算法，通过视觉检测模块对病虫害部位的图像进行高清采集和处理，实现智能识别和分析，提高检测的准确性和效率。</w:t>
      </w:r>
    </w:p>
    <w:p w14:paraId="2D4D868F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（4）环境数据与病虫害关联：利用温湿度传感器实时监测环境的温湿度数据，与病虫害检测数据进行关联分析，探索环境因素对病虫害发生的影响机制，为农民提供更准确的防治建议。</w:t>
      </w:r>
    </w:p>
    <w:p w14:paraId="76A8A8EA">
      <w:pPr>
        <w:spacing w:line="360" w:lineRule="auto"/>
        <w:rPr>
          <w:rFonts w:ascii="Times New Roman" w:hAnsi="Times New Roman" w:eastAsia="宋体" w:cs="Times New Roman"/>
          <w:sz w:val="24"/>
        </w:rPr>
      </w:pPr>
    </w:p>
    <w:p w14:paraId="391AECCC">
      <w:pPr>
        <w:pStyle w:val="12"/>
        <w:numPr>
          <w:ilvl w:val="1"/>
          <w:numId w:val="2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highlight w:val="none"/>
        </w:rPr>
        <w:t>设计流程</w:t>
      </w:r>
    </w:p>
    <w:p w14:paraId="7805C8BD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（1）需求分析：确定系统的核心功能， 分析用户需求</w:t>
      </w:r>
    </w:p>
    <w:p w14:paraId="49F0F636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（2）硬件选型与集成：选择合适的传感器和监测设备，将主控核心板、视觉检测模块、温湿度传感器等模块进行一体化集成。</w:t>
      </w:r>
    </w:p>
    <w:p w14:paraId="22EA1D2F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 xml:space="preserve">（3）软件开发：开发数据采集与处理软件，建立预测模型，开发用户交互界面。 </w:t>
      </w:r>
    </w:p>
    <w:p w14:paraId="409BBB19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（4）系统集成与测试：集成硬件和软件系统，进行系统测试，训练并验证预警模型，提高预警的准确度。</w:t>
      </w:r>
    </w:p>
    <w:p w14:paraId="6886EEF7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（5）部署与运营：将系统部署到农田中，开始实际运行。</w:t>
      </w:r>
    </w:p>
    <w:p w14:paraId="45BEE547">
      <w:pPr>
        <w:spacing w:line="360" w:lineRule="auto"/>
        <w:rPr>
          <w:rFonts w:ascii="Times New Roman" w:hAnsi="Times New Roman" w:eastAsia="宋体" w:cs="Times New Roman"/>
          <w:b/>
          <w:sz w:val="24"/>
        </w:rPr>
      </w:pPr>
      <w:r>
        <w:rPr>
          <w:rFonts w:hint="eastAsia" w:ascii="Times New Roman" w:hAnsi="Times New Roman" w:eastAsia="宋体" w:cs="Times New Roman"/>
          <w:b/>
          <w:sz w:val="28"/>
        </w:rPr>
        <w:t xml:space="preserve">第二部分 </w:t>
      </w:r>
      <w:r>
        <w:rPr>
          <w:rFonts w:ascii="Times New Roman" w:hAnsi="Times New Roman" w:eastAsia="宋体" w:cs="Times New Roman"/>
          <w:b/>
          <w:sz w:val="28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4"/>
        </w:rPr>
        <w:t>系统组成及功能说明</w:t>
      </w:r>
    </w:p>
    <w:p w14:paraId="476EA125">
      <w:pPr>
        <w:pStyle w:val="12"/>
        <w:numPr>
          <w:ilvl w:val="0"/>
          <w:numId w:val="2"/>
        </w:numPr>
        <w:spacing w:line="360" w:lineRule="auto"/>
        <w:ind w:firstLineChars="0"/>
        <w:rPr>
          <w:rFonts w:ascii="Times New Roman" w:hAnsi="Times New Roman" w:eastAsia="宋体" w:cs="Times New Roman"/>
          <w:vanish/>
          <w:sz w:val="24"/>
        </w:rPr>
      </w:pPr>
    </w:p>
    <w:p w14:paraId="7A28E5CD">
      <w:pPr>
        <w:pStyle w:val="12"/>
        <w:numPr>
          <w:ilvl w:val="1"/>
          <w:numId w:val="2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>整体介绍</w:t>
      </w:r>
    </w:p>
    <w:p w14:paraId="7EFE9BB8">
      <w:pPr>
        <w:pStyle w:val="12"/>
        <w:numPr>
          <w:ilvl w:val="0"/>
          <w:numId w:val="0"/>
        </w:numPr>
        <w:ind w:leftChars="0" w:firstLine="420" w:firstLineChars="0"/>
        <w:rPr>
          <w:rFonts w:hint="eastAsia" w:ascii="Times New Roman" w:hAnsi="Times New Roman" w:eastAsia="宋体" w:cs="Times New Roman"/>
          <w:sz w:val="24"/>
          <w:highlight w:val="yellow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系统主要包括主控模块、485传感器、VisionBoard视觉模块以及RW007 WIFI模块。视觉模块主要负责OpenMV视觉识别处理，包括离线训练模型。当按键选择要识别的农作物种类时，识别模块开始工作。首先，摄像头完成图像信息采集，然后将采集到的图像与处理器中的模型进行比对，生成识别结果（农作物病虫害种类），并将结果发送给主控模块。主控程序负责解析并显示从OpenMV获取的数据。系统的结构框图如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begin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instrText xml:space="preserve"> REF _Ref4753 \h </w:instrTex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separate"/>
      </w:r>
      <w:r>
        <w:t>图 3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所示。</w:t>
      </w:r>
    </w:p>
    <w:p w14:paraId="03C8C6CC">
      <w:pPr>
        <w:pStyle w:val="12"/>
        <w:ind w:left="420" w:firstLine="0" w:firstLineChars="0"/>
        <w:jc w:val="center"/>
        <w:rPr>
          <w:rFonts w:hint="eastAsia" w:eastAsia="等线"/>
          <w:lang w:eastAsia="zh-CN"/>
        </w:rPr>
      </w:pPr>
    </w:p>
    <w:p w14:paraId="4056DCD7">
      <w:pPr>
        <w:pStyle w:val="12"/>
        <w:ind w:left="420" w:firstLine="0" w:firstLineChars="0"/>
        <w:jc w:val="center"/>
        <w:rPr>
          <w:rFonts w:hint="eastAsia" w:eastAsia="等线"/>
          <w:lang w:eastAsia="zh-CN"/>
        </w:rPr>
      </w:pPr>
    </w:p>
    <w:p w14:paraId="4D56FD1B">
      <w:pPr>
        <w:pStyle w:val="12"/>
        <w:ind w:left="420" w:firstLine="0" w:firstLineChars="0"/>
        <w:jc w:val="center"/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drawing>
          <wp:inline distT="0" distB="0" distL="114300" distR="114300">
            <wp:extent cx="3562350" cy="2933700"/>
            <wp:effectExtent l="0" t="0" r="6350" b="0"/>
            <wp:docPr id="3" name="图片 3" descr="系统结构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系统结构框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BF88">
      <w:pPr>
        <w:pStyle w:val="4"/>
        <w:ind w:left="420" w:firstLine="0" w:firstLineChars="0"/>
        <w:jc w:val="center"/>
        <w:rPr>
          <w:rFonts w:hint="eastAsia" w:eastAsia="黑体"/>
          <w:lang w:val="en-US" w:eastAsia="zh-CN"/>
        </w:rPr>
      </w:pPr>
      <w:bookmarkStart w:id="2" w:name="_Ref4753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bookmarkEnd w:id="2"/>
      <w:r>
        <w:rPr>
          <w:rFonts w:hint="eastAsia"/>
          <w:lang w:val="en-US" w:eastAsia="zh-CN"/>
        </w:rPr>
        <w:t>系统结构框图</w:t>
      </w:r>
    </w:p>
    <w:p w14:paraId="3DA4EE2E">
      <w:pPr>
        <w:pStyle w:val="12"/>
        <w:spacing w:line="360" w:lineRule="auto"/>
        <w:ind w:left="420" w:firstLine="0" w:firstLineChars="0"/>
        <w:rPr>
          <w:rFonts w:ascii="Times New Roman" w:hAnsi="Times New Roman" w:eastAsia="宋体" w:cs="Times New Roman"/>
          <w:sz w:val="24"/>
        </w:rPr>
      </w:pPr>
    </w:p>
    <w:p w14:paraId="100FCF4A">
      <w:pPr>
        <w:pStyle w:val="12"/>
        <w:numPr>
          <w:ilvl w:val="1"/>
          <w:numId w:val="2"/>
        </w:numPr>
        <w:spacing w:line="360" w:lineRule="auto"/>
        <w:ind w:firstLineChars="0"/>
        <w:rPr>
          <w:rFonts w:hint="eastAsia"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>硬件系统介绍</w:t>
      </w:r>
    </w:p>
    <w:p w14:paraId="0212629E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482" w:firstLineChars="200"/>
        <w:textAlignment w:val="auto"/>
        <w:rPr>
          <w:rFonts w:hint="eastAsia"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>2.2.</w:t>
      </w: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1</w:t>
      </w:r>
      <w:r>
        <w:rPr>
          <w:rFonts w:ascii="Times New Roman" w:hAnsi="Times New Roman" w:eastAsia="宋体" w:cs="Times New Roman"/>
          <w:b/>
          <w:bCs/>
          <w:sz w:val="24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sz w:val="24"/>
        </w:rPr>
        <w:t>机械设计介绍</w:t>
      </w:r>
    </w:p>
    <w:p w14:paraId="3E7E3BE6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外壳采用2mm厚度亚克力板组装，亚克力板设计如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begin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instrText xml:space="preserve"> REF _Ref26948 \h </w:instrTex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separate"/>
      </w:r>
      <w:r>
        <w:t>图 4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所示。</w:t>
      </w:r>
    </w:p>
    <w:p w14:paraId="28AD68AB">
      <w:pPr>
        <w:pStyle w:val="12"/>
        <w:spacing w:line="360" w:lineRule="auto"/>
        <w:ind w:left="420" w:firstLine="0" w:firstLineChars="0"/>
        <w:jc w:val="center"/>
      </w:pPr>
      <w:r>
        <w:drawing>
          <wp:inline distT="0" distB="0" distL="114300" distR="114300">
            <wp:extent cx="2933065" cy="3146425"/>
            <wp:effectExtent l="0" t="0" r="317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3306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3B7A">
      <w:pPr>
        <w:pStyle w:val="4"/>
        <w:spacing w:line="360" w:lineRule="auto"/>
        <w:ind w:left="420" w:firstLine="0" w:firstLineChars="0"/>
        <w:jc w:val="center"/>
        <w:rPr>
          <w:rFonts w:hint="default" w:eastAsiaTheme="minorEastAsia"/>
          <w:lang w:val="en-US" w:eastAsia="zh-CN"/>
        </w:rPr>
      </w:pPr>
      <w:bookmarkStart w:id="3" w:name="_Ref26948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bookmarkEnd w:id="3"/>
      <w:r>
        <w:rPr>
          <w:rFonts w:hint="eastAsia"/>
          <w:lang w:val="en-US" w:eastAsia="zh-CN"/>
        </w:rPr>
        <w:t xml:space="preserve"> CAD外壳设计</w:t>
      </w:r>
    </w:p>
    <w:p w14:paraId="0FAD6853">
      <w:pPr>
        <w:pStyle w:val="12"/>
        <w:spacing w:line="360" w:lineRule="auto"/>
        <w:ind w:left="420" w:firstLine="0" w:firstLineChars="0"/>
        <w:rPr>
          <w:rFonts w:hint="eastAsia" w:eastAsia="宋体"/>
          <w:b/>
          <w:bCs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>2.2.</w:t>
      </w: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2</w:t>
      </w:r>
      <w:r>
        <w:rPr>
          <w:rFonts w:hint="eastAsia" w:ascii="Times New Roman" w:hAnsi="Times New Roman" w:eastAsia="宋体" w:cs="Times New Roman"/>
          <w:b/>
          <w:bCs/>
          <w:sz w:val="24"/>
        </w:rPr>
        <w:t>电路各模块介绍</w:t>
      </w:r>
    </w:p>
    <w:p w14:paraId="571F14B2">
      <w:pPr>
        <w:pStyle w:val="12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textAlignment w:val="auto"/>
        <w:rPr>
          <w:rFonts w:hint="default" w:ascii="Times New Roman" w:hAnsi="Times New Roman" w:eastAsia="宋体" w:cs="Times New Roman"/>
          <w:b/>
          <w:bCs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供电电源</w:t>
      </w:r>
    </w:p>
    <w:p w14:paraId="34941382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供电模块采用TP5400的1A 锂电池充电和5V/1A升压控制芯片，设计U4用于连接开关，U1、U2、U3三个5V输出端子，可输出最大1A的电流，满足设计产品需要。</w:t>
      </w:r>
    </w:p>
    <w:p w14:paraId="77424A3F"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lang w:eastAsia="zh-CN"/>
        </w:rPr>
        <w:drawing>
          <wp:inline distT="0" distB="0" distL="0" distR="0">
            <wp:extent cx="2648585" cy="1871345"/>
            <wp:effectExtent l="0" t="0" r="0" b="8255"/>
            <wp:docPr id="1031" name="图片 3" descr="TO$7)LTC7J7YIKYFOUZ]9P0_tm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3" descr="TO$7)LTC7J7YIKYFOUZ]9P0_tmb"/>
                    <pic:cNvPicPr/>
                  </pic:nvPicPr>
                  <pic:blipFill>
                    <a:blip r:embed="rId10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187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2623185" cy="1871345"/>
            <wp:effectExtent l="0" t="0" r="0" b="8255"/>
            <wp:docPr id="1032" name="图片 2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2" descr="IMG_256"/>
                    <pic:cNvPicPr/>
                  </pic:nvPicPr>
                  <pic:blipFill>
                    <a:blip r:embed="rId11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8719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0DAF">
      <w:pPr>
        <w:pStyle w:val="4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供电模块正面                          </w:t>
      </w: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t>供电模块背面</w:t>
      </w:r>
    </w:p>
    <w:p w14:paraId="6F9FD6C5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宋体" w:cs="Times New Roman"/>
          <w:b/>
          <w:bCs/>
          <w:sz w:val="24"/>
          <w:lang w:val="en-US" w:eastAsia="zh-CN"/>
        </w:rPr>
      </w:pPr>
    </w:p>
    <w:p w14:paraId="24CF3AFD">
      <w:pPr>
        <w:pStyle w:val="12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textAlignment w:val="auto"/>
        <w:rPr>
          <w:rFonts w:hint="default" w:ascii="Times New Roman" w:hAnsi="Times New Roman" w:eastAsia="宋体" w:cs="Times New Roman"/>
          <w:b/>
          <w:bCs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土壤温湿度传感器</w:t>
      </w:r>
    </w:p>
    <w:p w14:paraId="64F4377A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采用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隔离型土壤温湿度传感器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，可用于测量土壤温度、湿度参数，通过RS485（标准 Modbus-RTU 协议，设备默认地址：01）发送如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begin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instrText xml:space="preserve"> REF _Ref21137 \h </w:instrTex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separate"/>
      </w:r>
      <w:r>
        <w:t>图 7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所示查询码，反馈传感器测得数据，并在RTOS的操作系统下创建单独线程，不断更新传感器数据。</w:t>
      </w:r>
    </w:p>
    <w:p w14:paraId="379ACB55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3675" cy="628015"/>
            <wp:effectExtent l="0" t="0" r="952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CF6A">
      <w:pPr>
        <w:pStyle w:val="4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eastAsia="黑体"/>
          <w:lang w:val="en-US" w:eastAsia="zh-CN"/>
        </w:rPr>
      </w:pPr>
      <w:bookmarkStart w:id="4" w:name="_Ref21137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bookmarkEnd w:id="4"/>
      <w:r>
        <w:rPr>
          <w:rFonts w:hint="eastAsia"/>
          <w:lang w:val="en-US" w:eastAsia="zh-CN"/>
        </w:rPr>
        <w:t>土壤传感器查询数据</w:t>
      </w:r>
    </w:p>
    <w:p w14:paraId="6717D37C">
      <w:pPr>
        <w:pStyle w:val="12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textAlignment w:val="auto"/>
        <w:rPr>
          <w:rFonts w:hint="default" w:ascii="Times New Roman" w:hAnsi="Times New Roman" w:eastAsia="宋体" w:cs="Times New Roman"/>
          <w:b/>
          <w:bCs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VisionBoard视觉模块</w:t>
      </w:r>
    </w:p>
    <w:p w14:paraId="050F114F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基于RT Thread给VisionBoard视觉模块烧写OpenMV固件，基于OpenMV IDE进行代码编写与调试，并借助AI训练平台Edge Impulse，快速地训练多个农作物病虫害模型。</w:t>
      </w:r>
    </w:p>
    <w:p w14:paraId="508BE1AC">
      <w:pPr>
        <w:pStyle w:val="12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textAlignment w:val="auto"/>
        <w:rPr>
          <w:rFonts w:hint="default" w:ascii="Times New Roman" w:hAnsi="Times New Roman" w:eastAsia="宋体" w:cs="Times New Roman"/>
          <w:b/>
          <w:bCs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3.2寸LCD</w:t>
      </w:r>
    </w:p>
    <w:p w14:paraId="6E3E1360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LCD采用ILI9431驱动芯片，通讯协议为SPI，我们把LCD挂载到SPI1总线上，并为其移植驱动函数。</w:t>
      </w:r>
    </w:p>
    <w:p w14:paraId="6D483F45">
      <w:pPr>
        <w:pStyle w:val="12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textAlignment w:val="auto"/>
        <w:rPr>
          <w:rFonts w:hint="default" w:ascii="Times New Roman" w:hAnsi="Times New Roman" w:eastAsia="宋体" w:cs="Times New Roman"/>
          <w:b/>
          <w:bCs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WIFI RW007</w:t>
      </w:r>
    </w:p>
    <w:p w14:paraId="0744F6BE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RW007 是由上海睿赛德电子科技有限公司开发的高速 WiFi 模块，模块基于 Realtek RTL8710BN（Ameba Z 系列） WIFI SOC，使用 SPI/UART 与主机通信 ，支持 IEEE 802.11b/g/n 网络、 WEP/WPA/WPA2 加密方式和 STA 和 AP 模式。</w:t>
      </w:r>
    </w:p>
    <w:p w14:paraId="0DABCC18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通过WiFi能够连接到无线网络，使设备能够通过WiFi网络与互联网通信，实现实时检测数据和远程查看。设备实时监测数据并将数据及时传输至云端，实现数据存储、分析和云端处理，为用户提供更多智能的建议，也可以通过手机App或电脑远程实时查看设备状态。</w:t>
      </w:r>
    </w:p>
    <w:p w14:paraId="49DC3014">
      <w:pPr>
        <w:pStyle w:val="12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5" w:firstLineChars="0"/>
        <w:textAlignment w:val="auto"/>
        <w:rPr>
          <w:rFonts w:hint="default" w:ascii="Times New Roman" w:hAnsi="Times New Roman" w:eastAsia="宋体" w:cs="Times New Roman"/>
          <w:b/>
          <w:bCs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sz w:val="24"/>
          <w:lang w:val="en-US" w:eastAsia="zh-CN"/>
        </w:rPr>
        <w:t>交互按键</w:t>
      </w:r>
    </w:p>
    <w:p w14:paraId="4E7B0F4F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使用星火一号开发板四个自带按键，复用GPIO为下拉输入模式，再RTOS操作系统创建单独线程，循环执行，不断检测按键按下状态，并添加防抖，记录上一次按下比较时间，防止误触。</w:t>
      </w:r>
    </w:p>
    <w:p w14:paraId="28531E56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 w:firstLineChars="0"/>
        <w:jc w:val="center"/>
        <w:textAlignment w:val="auto"/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drawing>
          <wp:inline distT="0" distB="0" distL="114300" distR="114300">
            <wp:extent cx="2575560" cy="1782445"/>
            <wp:effectExtent l="0" t="0" r="2540" b="825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68B3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 w:firstLineChars="0"/>
        <w:jc w:val="center"/>
        <w:textAlignment w:val="auto"/>
        <w:rPr>
          <w:rFonts w:hint="default" w:eastAsia="等线"/>
          <w:lang w:val="en-US" w:eastAsia="zh-CN"/>
        </w:rPr>
      </w:pPr>
      <w:r>
        <w:rPr>
          <w:rFonts w:hint="eastAsia" w:eastAsia="等线"/>
          <w:lang w:eastAsia="zh-CN"/>
        </w:rPr>
        <w:t xml:space="preserve">图 </w:t>
      </w:r>
      <w:r>
        <w:rPr>
          <w:rFonts w:hint="eastAsia" w:eastAsia="等线"/>
          <w:lang w:eastAsia="zh-CN"/>
        </w:rPr>
        <w:fldChar w:fldCharType="begin"/>
      </w:r>
      <w:r>
        <w:rPr>
          <w:rFonts w:hint="eastAsia" w:eastAsia="等线"/>
          <w:lang w:eastAsia="zh-CN"/>
        </w:rPr>
        <w:instrText xml:space="preserve"> SEQ 图 \* ARABIC </w:instrText>
      </w:r>
      <w:r>
        <w:rPr>
          <w:rFonts w:hint="eastAsia" w:eastAsia="等线"/>
          <w:lang w:eastAsia="zh-CN"/>
        </w:rPr>
        <w:fldChar w:fldCharType="separate"/>
      </w:r>
      <w:r>
        <w:rPr>
          <w:rFonts w:hint="eastAsia" w:eastAsia="等线"/>
          <w:lang w:eastAsia="zh-CN"/>
        </w:rPr>
        <w:t>8</w:t>
      </w:r>
      <w:r>
        <w:rPr>
          <w:rFonts w:hint="eastAsia" w:eastAsia="等线"/>
          <w:lang w:eastAsia="zh-CN"/>
        </w:rPr>
        <w:fldChar w:fldCharType="end"/>
      </w:r>
      <w:r>
        <w:rPr>
          <w:rFonts w:hint="eastAsia" w:eastAsia="等线"/>
          <w:lang w:val="en-US" w:eastAsia="zh-CN"/>
        </w:rPr>
        <w:t>按键接线图</w:t>
      </w:r>
    </w:p>
    <w:p w14:paraId="2D76AF59">
      <w:pPr>
        <w:spacing w:line="360" w:lineRule="auto"/>
        <w:ind w:firstLine="420"/>
        <w:rPr>
          <w:rFonts w:ascii="Times New Roman" w:hAnsi="Times New Roman" w:eastAsia="宋体" w:cs="Times New Roman"/>
          <w:sz w:val="24"/>
        </w:rPr>
      </w:pPr>
    </w:p>
    <w:p w14:paraId="6083BFE7">
      <w:pPr>
        <w:spacing w:line="360" w:lineRule="auto"/>
        <w:rPr>
          <w:rFonts w:ascii="Times New Roman" w:hAnsi="Times New Roman" w:eastAsia="宋体" w:cs="Times New Roman"/>
          <w:b/>
          <w:bCs/>
          <w:sz w:val="24"/>
        </w:rPr>
      </w:pPr>
    </w:p>
    <w:p w14:paraId="04CE131A">
      <w:pPr>
        <w:pStyle w:val="12"/>
        <w:numPr>
          <w:ilvl w:val="1"/>
          <w:numId w:val="2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>软件系统介绍</w:t>
      </w:r>
    </w:p>
    <w:p w14:paraId="07807E8E">
      <w:pPr>
        <w:pStyle w:val="12"/>
        <w:numPr>
          <w:ilvl w:val="2"/>
          <w:numId w:val="2"/>
        </w:numPr>
        <w:spacing w:line="360" w:lineRule="auto"/>
        <w:ind w:left="720" w:leftChars="0" w:hanging="720" w:firstLineChars="0"/>
        <w:rPr>
          <w:rFonts w:hint="eastAsia"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>软件整体介绍</w:t>
      </w:r>
    </w:p>
    <w:p w14:paraId="4CF51C2C">
      <w:pPr>
        <w:pStyle w:val="12"/>
        <w:numPr>
          <w:ilvl w:val="0"/>
          <w:numId w:val="0"/>
        </w:numPr>
        <w:spacing w:line="360" w:lineRule="auto"/>
        <w:ind w:leftChars="0"/>
        <w:rPr>
          <w:rFonts w:hint="eastAsia" w:ascii="Times New Roman" w:hAnsi="Times New Roman" w:eastAsia="宋体" w:cs="Times New Roman"/>
          <w:sz w:val="24"/>
        </w:rPr>
      </w:pPr>
    </w:p>
    <w:p w14:paraId="465A935A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 w:firstLineChars="0"/>
        <w:jc w:val="center"/>
        <w:textAlignment w:val="auto"/>
        <w:rPr>
          <w:rFonts w:hint="eastAsia" w:eastAsia="等线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76725" cy="5142865"/>
            <wp:effectExtent l="0" t="0" r="0" b="0"/>
            <wp:docPr id="1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19EC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 w:firstLineChars="0"/>
        <w:jc w:val="center"/>
        <w:textAlignment w:val="auto"/>
        <w:rPr>
          <w:rFonts w:hint="default" w:eastAsia="黑体"/>
          <w:lang w:val="en-US" w:eastAsia="zh-CN"/>
        </w:rPr>
      </w:pPr>
      <w:bookmarkStart w:id="5" w:name="_Ref10030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bookmarkEnd w:id="5"/>
      <w:r>
        <w:rPr>
          <w:rFonts w:hint="eastAsia"/>
          <w:lang w:val="en-US" w:eastAsia="zh-CN"/>
        </w:rPr>
        <w:t>流程图</w:t>
      </w:r>
    </w:p>
    <w:p w14:paraId="1D56EED2">
      <w:pPr>
        <w:pStyle w:val="12"/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sz w:val="24"/>
          <w:highlight w:val="none"/>
        </w:rPr>
      </w:pPr>
    </w:p>
    <w:p w14:paraId="7DE0664B">
      <w:pPr>
        <w:numPr>
          <w:ilvl w:val="2"/>
          <w:numId w:val="2"/>
        </w:numPr>
        <w:spacing w:line="360" w:lineRule="auto"/>
        <w:ind w:left="720" w:leftChars="0" w:hanging="720" w:firstLineChars="0"/>
        <w:rPr>
          <w:rFonts w:hint="eastAsia" w:ascii="Times New Roman" w:hAnsi="Times New Roman" w:eastAsia="宋体" w:cs="Times New Roman"/>
          <w:b/>
          <w:bCs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/>
          <w:sz w:val="24"/>
          <w:highlight w:val="none"/>
        </w:rPr>
        <w:t>软件各模块介绍（根据总体框图，给出各模块的具体设计说明。从顶层到底层逐次给出各函数的流程图及其关键输入、输出变量）；</w:t>
      </w:r>
    </w:p>
    <w:p w14:paraId="7FEE906D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Times New Roman" w:hAnsi="Times New Roman" w:eastAsia="宋体" w:cs="Times New Roman"/>
          <w:sz w:val="24"/>
          <w:highlight w:val="none"/>
        </w:rPr>
      </w:pPr>
    </w:p>
    <w:p w14:paraId="3CD81252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hint="eastAsia" w:eastAsia="等线"/>
          <w:lang w:eastAsia="zh-CN"/>
        </w:rPr>
      </w:pPr>
      <w:r>
        <w:rPr>
          <w:rFonts w:hint="eastAsia" w:eastAsia="等线"/>
          <w:lang w:val="en-US" w:eastAsia="zh-CN"/>
        </w:rPr>
        <w:t>主线程如</w:t>
      </w:r>
      <w:r>
        <w:rPr>
          <w:rFonts w:hint="eastAsia" w:eastAsia="等线"/>
          <w:lang w:eastAsia="zh-CN"/>
        </w:rPr>
        <w:fldChar w:fldCharType="begin"/>
      </w:r>
      <w:r>
        <w:rPr>
          <w:rFonts w:hint="eastAsia" w:eastAsia="等线"/>
          <w:lang w:eastAsia="zh-CN"/>
        </w:rPr>
        <w:instrText xml:space="preserve"> REF _Ref18533 \h </w:instrText>
      </w:r>
      <w:r>
        <w:rPr>
          <w:rFonts w:hint="eastAsia" w:eastAsia="等线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图 10</w:t>
      </w:r>
      <w:r>
        <w:rPr>
          <w:rFonts w:hint="eastAsia" w:eastAsia="等线"/>
          <w:lang w:eastAsia="zh-CN"/>
        </w:rPr>
        <w:fldChar w:fldCharType="end"/>
      </w:r>
      <w:r>
        <w:rPr>
          <w:rFonts w:hint="eastAsia" w:eastAsia="等线"/>
          <w:lang w:val="en-US" w:eastAsia="zh-CN"/>
        </w:rPr>
        <w:t>所示，首先判断按键所选择的农作物种类，</w:t>
      </w:r>
      <w:r>
        <w:rPr>
          <w:rFonts w:hint="eastAsia" w:eastAsia="等线"/>
          <w:lang w:eastAsia="zh-CN"/>
        </w:rPr>
        <w:t>调用</w:t>
      </w:r>
      <w:r>
        <w:rPr>
          <w:rFonts w:hint="eastAsia" w:eastAsia="等线"/>
          <w:lang w:val="en-US" w:eastAsia="zh-CN"/>
        </w:rPr>
        <w:t>串口函数向视觉模块发送识别种类，并接收回馈数据和数据库病虫害防护措施比对，将结果显示在LCD上。</w:t>
      </w:r>
    </w:p>
    <w:p w14:paraId="2C0BF280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firstLine="0" w:firstLineChars="0"/>
        <w:jc w:val="center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670050" cy="4104005"/>
            <wp:effectExtent l="0" t="0" r="0" b="0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410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4DE89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 w:ascii="Times New Roman" w:hAnsi="Times New Roman" w:eastAsia="宋体" w:cs="Times New Roman"/>
          <w:sz w:val="24"/>
          <w:highlight w:val="none"/>
        </w:rPr>
      </w:pPr>
      <w:bookmarkStart w:id="6" w:name="_Ref18533"/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10</w:t>
      </w:r>
      <w:r>
        <w:rPr>
          <w:rFonts w:hint="eastAsia"/>
          <w:color w:val="auto"/>
          <w:highlight w:val="none"/>
          <w:lang w:eastAsia="zh-CN"/>
        </w:rPr>
        <w:fldChar w:fldCharType="end"/>
      </w:r>
      <w:bookmarkEnd w:id="6"/>
      <w:r>
        <w:rPr>
          <w:rFonts w:hint="eastAsia"/>
          <w:color w:val="auto"/>
          <w:highlight w:val="none"/>
          <w:lang w:val="en-US" w:eastAsia="zh-CN"/>
        </w:rPr>
        <w:t xml:space="preserve"> 主线程</w:t>
      </w:r>
    </w:p>
    <w:p w14:paraId="72926457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eastAsia="等线"/>
          <w:lang w:eastAsia="zh-CN"/>
        </w:rPr>
        <w:t>读取按键状态线程</w:t>
      </w:r>
      <w:r>
        <w:rPr>
          <w:rFonts w:hint="eastAsia" w:eastAsia="等线"/>
          <w:lang w:val="en-US" w:eastAsia="zh-CN"/>
        </w:rPr>
        <w:t>流程如</w:t>
      </w:r>
      <w:r>
        <w:rPr>
          <w:rFonts w:hint="eastAsia" w:eastAsia="等线"/>
          <w:lang w:eastAsia="zh-CN"/>
        </w:rPr>
        <w:fldChar w:fldCharType="begin"/>
      </w:r>
      <w:r>
        <w:rPr>
          <w:rFonts w:hint="eastAsia" w:eastAsia="等线"/>
          <w:lang w:eastAsia="zh-CN"/>
        </w:rPr>
        <w:instrText xml:space="preserve"> REF _Ref18454 \h </w:instrText>
      </w:r>
      <w:r>
        <w:rPr>
          <w:rFonts w:hint="eastAsia" w:eastAsia="等线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图 11</w:t>
      </w:r>
      <w:r>
        <w:rPr>
          <w:rFonts w:hint="eastAsia" w:eastAsia="等线"/>
          <w:lang w:eastAsia="zh-CN"/>
        </w:rPr>
        <w:fldChar w:fldCharType="end"/>
      </w:r>
      <w:r>
        <w:rPr>
          <w:rFonts w:hint="eastAsia" w:eastAsia="等线"/>
          <w:lang w:eastAsia="zh-CN"/>
        </w:rPr>
        <w:t>所示，</w:t>
      </w:r>
      <w:r>
        <w:rPr>
          <w:rFonts w:hint="eastAsia" w:eastAsia="等线"/>
          <w:lang w:val="en-US" w:eastAsia="zh-CN"/>
        </w:rPr>
        <w:t>函数首先初始化按键GPIO，然后创建</w:t>
      </w:r>
      <w:r>
        <w:rPr>
          <w:rFonts w:hint="eastAsia" w:eastAsia="等线"/>
          <w:lang w:eastAsia="zh-CN"/>
        </w:rPr>
        <w:t>并启动</w:t>
      </w:r>
      <w:r>
        <w:rPr>
          <w:rFonts w:hint="eastAsia" w:eastAsia="等线"/>
          <w:lang w:val="en-US" w:eastAsia="zh-CN"/>
        </w:rPr>
        <w:t>RT-Thread</w:t>
      </w:r>
      <w:r>
        <w:rPr>
          <w:rFonts w:hint="eastAsia" w:eastAsia="等线"/>
          <w:lang w:eastAsia="zh-CN"/>
        </w:rPr>
        <w:t>线程</w:t>
      </w:r>
      <w:r>
        <w:rPr>
          <w:rFonts w:hint="eastAsia" w:eastAsia="等线"/>
          <w:lang w:val="en-US" w:eastAsia="zh-CN"/>
        </w:rPr>
        <w:t>不断</w:t>
      </w:r>
      <w:r>
        <w:rPr>
          <w:rFonts w:hint="eastAsia" w:eastAsia="等线"/>
          <w:lang w:eastAsia="zh-CN"/>
        </w:rPr>
        <w:t>进行按键检测。该线程周期性地调用</w:t>
      </w:r>
      <w:r>
        <w:rPr>
          <w:rFonts w:hint="eastAsia" w:eastAsia="等线"/>
          <w:lang w:val="en-US" w:eastAsia="zh-CN"/>
        </w:rPr>
        <w:t>按键读取</w:t>
      </w:r>
      <w:r>
        <w:rPr>
          <w:rFonts w:hint="eastAsia" w:eastAsia="等线"/>
          <w:lang w:eastAsia="zh-CN"/>
        </w:rPr>
        <w:t>函数，结合防抖逻辑确保稳定检测，避免误判。检测到按键按下后，输出按键</w:t>
      </w:r>
      <w:r>
        <w:rPr>
          <w:rFonts w:hint="eastAsia" w:eastAsia="等线"/>
          <w:lang w:val="en-US" w:eastAsia="zh-CN"/>
        </w:rPr>
        <w:t>信息</w:t>
      </w:r>
      <w:r>
        <w:rPr>
          <w:rFonts w:hint="eastAsia" w:eastAsia="等线"/>
          <w:lang w:eastAsia="zh-CN"/>
        </w:rPr>
        <w:t>。</w:t>
      </w:r>
    </w:p>
    <w:p w14:paraId="40E3120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r>
        <w:rPr>
          <w:rFonts w:hint="eastAsia"/>
          <w:color w:val="auto"/>
          <w:highlight w:val="none"/>
          <w:lang w:eastAsia="zh-CN"/>
        </w:rPr>
        <w:drawing>
          <wp:inline distT="0" distB="0" distL="114300" distR="114300">
            <wp:extent cx="2489835" cy="3512185"/>
            <wp:effectExtent l="0" t="0" r="12065" b="0"/>
            <wp:docPr id="1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351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98F42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default"/>
          <w:color w:val="auto"/>
          <w:highlight w:val="none"/>
          <w:lang w:val="en-US" w:eastAsia="zh-CN"/>
        </w:rPr>
      </w:pPr>
      <w:bookmarkStart w:id="7" w:name="_Ref18454"/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11</w:t>
      </w:r>
      <w:r>
        <w:rPr>
          <w:rFonts w:hint="eastAsia"/>
          <w:color w:val="auto"/>
          <w:highlight w:val="none"/>
          <w:lang w:eastAsia="zh-CN"/>
        </w:rPr>
        <w:fldChar w:fldCharType="end"/>
      </w:r>
      <w:bookmarkEnd w:id="7"/>
      <w:r>
        <w:rPr>
          <w:rFonts w:hint="eastAsia"/>
          <w:color w:val="auto"/>
          <w:highlight w:val="none"/>
          <w:lang w:val="en-US" w:eastAsia="zh-CN"/>
        </w:rPr>
        <w:t>读取</w:t>
      </w:r>
      <w:r>
        <w:rPr>
          <w:rFonts w:hint="eastAsia"/>
          <w:color w:val="auto"/>
          <w:highlight w:val="none"/>
          <w:lang w:eastAsia="zh-CN"/>
        </w:rPr>
        <w:t>按键</w:t>
      </w:r>
      <w:r>
        <w:rPr>
          <w:rFonts w:hint="eastAsia"/>
          <w:color w:val="auto"/>
          <w:highlight w:val="none"/>
          <w:lang w:val="en-US" w:eastAsia="zh-CN"/>
        </w:rPr>
        <w:t>状态线程</w:t>
      </w:r>
    </w:p>
    <w:p w14:paraId="23012F90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t>传感器数据采集</w:t>
      </w:r>
      <w:r>
        <w:rPr>
          <w:rFonts w:hint="eastAsia" w:eastAsia="等线"/>
          <w:lang w:val="en-US" w:eastAsia="zh-CN"/>
        </w:rPr>
        <w:t>线程流程如</w:t>
      </w:r>
      <w:r>
        <w:rPr>
          <w:rFonts w:hint="eastAsia" w:eastAsia="等线"/>
          <w:lang w:eastAsia="zh-CN"/>
        </w:rPr>
        <w:fldChar w:fldCharType="begin"/>
      </w:r>
      <w:r>
        <w:rPr>
          <w:rFonts w:hint="eastAsia" w:eastAsia="等线"/>
          <w:lang w:eastAsia="zh-CN"/>
        </w:rPr>
        <w:instrText xml:space="preserve"> REF _Ref18484 \h </w:instrText>
      </w:r>
      <w:r>
        <w:rPr>
          <w:rFonts w:hint="eastAsia" w:eastAsia="等线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图 12</w:t>
      </w:r>
      <w:r>
        <w:rPr>
          <w:rFonts w:hint="eastAsia" w:eastAsia="等线"/>
          <w:lang w:eastAsia="zh-CN"/>
        </w:rPr>
        <w:fldChar w:fldCharType="end"/>
      </w:r>
      <w:r>
        <w:rPr>
          <w:rFonts w:hint="eastAsia" w:eastAsia="等线"/>
          <w:lang w:val="en-US" w:eastAsia="zh-CN"/>
        </w:rPr>
        <w:t>所示，</w:t>
      </w:r>
      <w:r>
        <w:rPr>
          <w:rFonts w:hint="eastAsia" w:eastAsia="等线"/>
          <w:lang w:eastAsia="zh-CN"/>
        </w:rPr>
        <w:t>代码</w:t>
      </w:r>
      <w:r>
        <w:rPr>
          <w:rFonts w:hint="eastAsia" w:eastAsia="等线"/>
          <w:lang w:val="en-US" w:eastAsia="zh-CN"/>
        </w:rPr>
        <w:t>首先初始化串口设备，并</w:t>
      </w:r>
      <w:r>
        <w:rPr>
          <w:rFonts w:hint="eastAsia" w:eastAsia="等线"/>
          <w:lang w:eastAsia="zh-CN"/>
        </w:rPr>
        <w:t>启动"sensor"线程，sensor_thread_entry循环调用Sensor485data，通过RS485与传感器通信，接收解析数据更新湿度温度变量并显示。关键输入为RS485串口数据，输出为解析后的湿度和温度值。</w:t>
      </w:r>
    </w:p>
    <w:p w14:paraId="61730E73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r>
        <w:rPr>
          <w:rFonts w:hint="eastAsia"/>
          <w:color w:val="auto"/>
          <w:highlight w:val="none"/>
          <w:lang w:eastAsia="zh-CN"/>
        </w:rPr>
        <w:drawing>
          <wp:inline distT="0" distB="0" distL="114300" distR="114300">
            <wp:extent cx="2266950" cy="3274695"/>
            <wp:effectExtent l="0" t="0" r="0" b="0"/>
            <wp:docPr id="1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DCFFB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bookmarkStart w:id="8" w:name="_Ref18484"/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12</w:t>
      </w:r>
      <w:r>
        <w:rPr>
          <w:rFonts w:hint="eastAsia"/>
          <w:color w:val="auto"/>
          <w:highlight w:val="none"/>
          <w:lang w:eastAsia="zh-CN"/>
        </w:rPr>
        <w:fldChar w:fldCharType="end"/>
      </w:r>
      <w:bookmarkEnd w:id="8"/>
      <w:r>
        <w:rPr>
          <w:rFonts w:hint="eastAsia"/>
          <w:color w:val="auto"/>
          <w:highlight w:val="none"/>
          <w:lang w:eastAsia="zh-CN"/>
        </w:rPr>
        <w:t>传感器数据采集</w:t>
      </w:r>
      <w:r>
        <w:rPr>
          <w:rFonts w:hint="eastAsia"/>
          <w:color w:val="auto"/>
          <w:highlight w:val="none"/>
          <w:lang w:val="en-US" w:eastAsia="zh-CN"/>
        </w:rPr>
        <w:t>线程</w:t>
      </w:r>
    </w:p>
    <w:p w14:paraId="3753EA05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hint="eastAsia" w:eastAsia="等线"/>
          <w:lang w:eastAsia="zh-CN"/>
        </w:rPr>
      </w:pPr>
      <w:r>
        <w:rPr>
          <w:rFonts w:hint="eastAsia" w:eastAsia="等线"/>
          <w:highlight w:val="none"/>
          <w:lang w:eastAsia="zh-CN"/>
        </w:rPr>
        <w:t>串口数据接收</w:t>
      </w:r>
      <w:r>
        <w:rPr>
          <w:rFonts w:hint="eastAsia" w:eastAsia="等线"/>
          <w:lang w:val="en-US" w:eastAsia="zh-CN"/>
        </w:rPr>
        <w:t>函数流程如</w:t>
      </w:r>
      <w:r>
        <w:rPr>
          <w:rFonts w:hint="eastAsia" w:eastAsia="等线"/>
          <w:lang w:eastAsia="zh-CN"/>
        </w:rPr>
        <w:fldChar w:fldCharType="begin"/>
      </w:r>
      <w:r>
        <w:rPr>
          <w:rFonts w:hint="eastAsia" w:eastAsia="等线"/>
          <w:lang w:eastAsia="zh-CN"/>
        </w:rPr>
        <w:instrText xml:space="preserve"> REF _Ref18510 \h </w:instrText>
      </w:r>
      <w:r>
        <w:rPr>
          <w:rFonts w:hint="eastAsia" w:eastAsia="等线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图 13</w:t>
      </w:r>
      <w:r>
        <w:rPr>
          <w:rFonts w:hint="eastAsia" w:eastAsia="等线"/>
          <w:lang w:eastAsia="zh-CN"/>
        </w:rPr>
        <w:fldChar w:fldCharType="end"/>
      </w:r>
      <w:r>
        <w:rPr>
          <w:rFonts w:hint="eastAsia" w:eastAsia="等线"/>
          <w:lang w:val="en-US" w:eastAsia="zh-CN"/>
        </w:rPr>
        <w:t>所示，首先</w:t>
      </w:r>
      <w:r>
        <w:rPr>
          <w:rFonts w:hint="eastAsia" w:eastAsia="等线"/>
          <w:lang w:eastAsia="zh-CN"/>
        </w:rPr>
        <w:t>初始化串口设备并配置参数，设置接收回调函数处理数据。数据通过消息队列传递给serial_thread_entry线程，线程解析消息提取标识符和概率值，存储于全局变量uart_flag和probability。关键输入为</w:t>
      </w:r>
      <w:r>
        <w:rPr>
          <w:rFonts w:hint="eastAsia" w:eastAsia="等线"/>
          <w:lang w:val="en-US" w:eastAsia="zh-CN"/>
        </w:rPr>
        <w:t>按键所选择农作物的代号</w:t>
      </w:r>
      <w:r>
        <w:rPr>
          <w:rFonts w:hint="eastAsia" w:eastAsia="等线"/>
          <w:lang w:eastAsia="zh-CN"/>
        </w:rPr>
        <w:t>，</w:t>
      </w:r>
      <w:r>
        <w:rPr>
          <w:rFonts w:hint="eastAsia" w:eastAsia="等线"/>
          <w:lang w:val="en-US" w:eastAsia="zh-CN"/>
        </w:rPr>
        <w:t>返回值</w:t>
      </w:r>
      <w:r>
        <w:rPr>
          <w:rFonts w:hint="eastAsia" w:eastAsia="等线"/>
          <w:lang w:eastAsia="zh-CN"/>
        </w:rPr>
        <w:t>为解析得到的标识符和概率值，供后续应用逻辑使用。</w:t>
      </w:r>
    </w:p>
    <w:p w14:paraId="7CE6EBD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45260" cy="3937635"/>
            <wp:effectExtent l="0" t="0" r="0" b="0"/>
            <wp:docPr id="2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393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69B82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bookmarkStart w:id="9" w:name="_Ref18510"/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13</w:t>
      </w:r>
      <w:r>
        <w:rPr>
          <w:rFonts w:hint="eastAsia"/>
          <w:color w:val="auto"/>
          <w:highlight w:val="none"/>
          <w:lang w:eastAsia="zh-CN"/>
        </w:rPr>
        <w:fldChar w:fldCharType="end"/>
      </w:r>
      <w:bookmarkEnd w:id="9"/>
      <w:r>
        <w:rPr>
          <w:rFonts w:hint="eastAsia"/>
          <w:color w:val="auto"/>
          <w:highlight w:val="none"/>
          <w:lang w:eastAsia="zh-CN"/>
        </w:rPr>
        <w:t>串口数据接收</w:t>
      </w:r>
      <w:r>
        <w:rPr>
          <w:rFonts w:hint="eastAsia"/>
          <w:color w:val="auto"/>
          <w:highlight w:val="none"/>
          <w:lang w:val="en-US" w:eastAsia="zh-CN"/>
        </w:rPr>
        <w:t>线程</w:t>
      </w:r>
    </w:p>
    <w:p w14:paraId="68ACD305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hint="eastAsia" w:eastAsia="等线"/>
          <w:lang w:eastAsia="zh-CN"/>
        </w:rPr>
      </w:pPr>
      <w:r>
        <w:rPr>
          <w:rFonts w:hint="eastAsia" w:eastAsia="等线"/>
          <w:highlight w:val="none"/>
          <w:lang w:eastAsia="zh-CN"/>
        </w:rPr>
        <w:t>ILI9341 LCD驱动</w:t>
      </w:r>
      <w:r>
        <w:rPr>
          <w:rFonts w:hint="eastAsia" w:eastAsia="等线"/>
          <w:lang w:val="en-US" w:eastAsia="zh-CN"/>
        </w:rPr>
        <w:t>函数流程图</w:t>
      </w:r>
      <w:r>
        <w:rPr>
          <w:rFonts w:hint="eastAsia" w:eastAsia="等线"/>
          <w:highlight w:val="none"/>
          <w:lang w:val="en-US" w:eastAsia="zh-CN"/>
        </w:rPr>
        <w:t>如</w:t>
      </w:r>
      <w:r>
        <w:rPr>
          <w:rFonts w:hint="eastAsia" w:eastAsia="等线"/>
          <w:lang w:eastAsia="zh-CN"/>
        </w:rPr>
        <w:fldChar w:fldCharType="begin"/>
      </w:r>
      <w:r>
        <w:rPr>
          <w:rFonts w:hint="eastAsia" w:eastAsia="等线"/>
          <w:lang w:eastAsia="zh-CN"/>
        </w:rPr>
        <w:instrText xml:space="preserve"> REF _Ref18591 \h </w:instrText>
      </w:r>
      <w:r>
        <w:rPr>
          <w:rFonts w:hint="eastAsia" w:eastAsia="等线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图 14</w:t>
      </w:r>
      <w:r>
        <w:rPr>
          <w:rFonts w:hint="eastAsia" w:eastAsia="等线"/>
          <w:lang w:eastAsia="zh-CN"/>
        </w:rPr>
        <w:fldChar w:fldCharType="end"/>
      </w:r>
      <w:r>
        <w:rPr>
          <w:rFonts w:hint="eastAsia" w:eastAsia="等线"/>
          <w:lang w:val="en-US" w:eastAsia="zh-CN"/>
        </w:rPr>
        <w:t>所示，</w:t>
      </w:r>
      <w:r>
        <w:rPr>
          <w:rFonts w:hint="eastAsia" w:eastAsia="等线"/>
          <w:lang w:eastAsia="zh-CN"/>
        </w:rPr>
        <w:t>代码</w:t>
      </w:r>
      <w:r>
        <w:rPr>
          <w:rFonts w:hint="eastAsia" w:eastAsia="等线"/>
          <w:lang w:val="en-US" w:eastAsia="zh-CN"/>
        </w:rPr>
        <w:t>通过</w:t>
      </w:r>
      <w:r>
        <w:rPr>
          <w:rFonts w:hint="eastAsia" w:eastAsia="等线"/>
          <w:lang w:eastAsia="zh-CN"/>
        </w:rPr>
        <w:t>spi_lcd_init初始化SPI设备以通信，LCD_Init初始化LCD并执行复位操作。LCD_WR_REG和LCD_WR_DATA通过SPI写入LCD</w:t>
      </w:r>
      <w:r>
        <w:rPr>
          <w:rFonts w:hint="eastAsia" w:eastAsia="等线"/>
          <w:lang w:val="en-US" w:eastAsia="zh-CN"/>
        </w:rPr>
        <w:t>初始化</w:t>
      </w:r>
      <w:r>
        <w:rPr>
          <w:rFonts w:hint="eastAsia" w:eastAsia="等线"/>
          <w:lang w:eastAsia="zh-CN"/>
        </w:rPr>
        <w:t>数据。</w:t>
      </w:r>
    </w:p>
    <w:p w14:paraId="1A16077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r>
        <w:rPr>
          <w:rFonts w:hint="eastAsia"/>
          <w:color w:val="auto"/>
          <w:highlight w:val="none"/>
          <w:lang w:eastAsia="zh-CN"/>
        </w:rPr>
        <w:drawing>
          <wp:inline distT="0" distB="0" distL="114300" distR="114300">
            <wp:extent cx="2496820" cy="3948430"/>
            <wp:effectExtent l="0" t="0" r="0" b="0"/>
            <wp:docPr id="1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394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8FF0B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bookmarkStart w:id="10" w:name="_Ref18591"/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14</w:t>
      </w:r>
      <w:r>
        <w:rPr>
          <w:rFonts w:hint="eastAsia"/>
          <w:color w:val="auto"/>
          <w:highlight w:val="none"/>
          <w:lang w:eastAsia="zh-CN"/>
        </w:rPr>
        <w:fldChar w:fldCharType="end"/>
      </w:r>
      <w:bookmarkEnd w:id="10"/>
      <w:r>
        <w:rPr>
          <w:rFonts w:hint="eastAsia"/>
          <w:color w:val="auto"/>
          <w:highlight w:val="none"/>
          <w:lang w:val="en-US" w:eastAsia="zh-CN"/>
        </w:rPr>
        <w:t xml:space="preserve"> </w:t>
      </w:r>
      <w:r>
        <w:rPr>
          <w:rFonts w:hint="eastAsia"/>
          <w:color w:val="auto"/>
          <w:highlight w:val="none"/>
          <w:lang w:eastAsia="zh-CN"/>
        </w:rPr>
        <w:t>ILI9341 LCD驱动</w:t>
      </w:r>
      <w:r>
        <w:rPr>
          <w:rFonts w:hint="eastAsia"/>
          <w:color w:val="auto"/>
          <w:highlight w:val="none"/>
          <w:lang w:val="en-US" w:eastAsia="zh-CN"/>
        </w:rPr>
        <w:t>函数</w:t>
      </w:r>
    </w:p>
    <w:p w14:paraId="1879BB1B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5" w:firstLineChars="0"/>
        <w:textAlignment w:val="auto"/>
        <w:rPr>
          <w:rFonts w:hint="eastAsia" w:eastAsia="等线"/>
          <w:lang w:eastAsia="zh-CN"/>
        </w:rPr>
      </w:pPr>
      <w:r>
        <w:rPr>
          <w:rFonts w:hint="eastAsia" w:eastAsia="等线"/>
          <w:lang w:val="en-US" w:eastAsia="zh-CN"/>
        </w:rPr>
        <w:t>OpenMv部分代码流程图如</w:t>
      </w:r>
      <w:r>
        <w:rPr>
          <w:rFonts w:hint="eastAsia" w:eastAsia="等线"/>
          <w:lang w:val="en-US" w:eastAsia="zh-CN"/>
        </w:rPr>
        <w:fldChar w:fldCharType="begin"/>
      </w:r>
      <w:r>
        <w:rPr>
          <w:rFonts w:hint="eastAsia" w:eastAsia="等线"/>
          <w:lang w:val="en-US" w:eastAsia="zh-CN"/>
        </w:rPr>
        <w:instrText xml:space="preserve"> REF _Ref6432 \h </w:instrText>
      </w:r>
      <w:r>
        <w:rPr>
          <w:rFonts w:hint="eastAsia" w:eastAsia="等线"/>
          <w:lang w:val="en-US"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图 15</w:t>
      </w:r>
      <w:r>
        <w:rPr>
          <w:rFonts w:hint="eastAsia" w:eastAsia="等线"/>
          <w:lang w:val="en-US" w:eastAsia="zh-CN"/>
        </w:rPr>
        <w:fldChar w:fldCharType="end"/>
      </w:r>
      <w:r>
        <w:rPr>
          <w:rFonts w:hint="eastAsia" w:eastAsia="等线"/>
          <w:lang w:val="en-US" w:eastAsia="zh-CN"/>
        </w:rPr>
        <w:t>所示，首先初始化摄像头、UART，然后判断星火一号要是别的农作物种类，然后加载训练的模型并识别出结果，最后将识别结果打包发送到星火一号进行下一步处理。</w:t>
      </w:r>
    </w:p>
    <w:p w14:paraId="37F82531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r>
        <w:rPr>
          <w:rFonts w:hint="eastAsia"/>
          <w:color w:val="auto"/>
          <w:highlight w:val="none"/>
          <w:lang w:eastAsia="zh-CN"/>
        </w:rPr>
        <w:drawing>
          <wp:inline distT="0" distB="0" distL="114300" distR="114300">
            <wp:extent cx="1800225" cy="4091940"/>
            <wp:effectExtent l="0" t="0" r="0" b="0"/>
            <wp:docPr id="1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09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BE84B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default"/>
          <w:color w:val="auto"/>
          <w:highlight w:val="none"/>
          <w:lang w:val="en-US" w:eastAsia="zh-CN"/>
        </w:rPr>
      </w:pPr>
      <w:bookmarkStart w:id="11" w:name="_Ref6432"/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15</w:t>
      </w:r>
      <w:r>
        <w:rPr>
          <w:rFonts w:hint="eastAsia"/>
          <w:color w:val="auto"/>
          <w:highlight w:val="none"/>
          <w:lang w:eastAsia="zh-CN"/>
        </w:rPr>
        <w:fldChar w:fldCharType="end"/>
      </w:r>
      <w:bookmarkEnd w:id="11"/>
      <w:r>
        <w:rPr>
          <w:rFonts w:hint="eastAsia"/>
          <w:color w:val="auto"/>
          <w:highlight w:val="none"/>
          <w:lang w:val="en-US" w:eastAsia="zh-CN"/>
        </w:rPr>
        <w:t xml:space="preserve"> OpenMV函数</w:t>
      </w:r>
    </w:p>
    <w:p w14:paraId="30F2C570">
      <w:pPr>
        <w:spacing w:line="360" w:lineRule="auto"/>
        <w:rPr>
          <w:rFonts w:ascii="Times New Roman" w:hAnsi="Times New Roman" w:eastAsia="宋体" w:cs="Times New Roman"/>
          <w:sz w:val="24"/>
          <w:highlight w:val="yellow"/>
        </w:rPr>
      </w:pPr>
    </w:p>
    <w:p w14:paraId="48A6B640">
      <w:pPr>
        <w:spacing w:line="360" w:lineRule="auto"/>
        <w:rPr>
          <w:rFonts w:ascii="Times New Roman" w:hAnsi="Times New Roman" w:eastAsia="宋体" w:cs="Times New Roman"/>
          <w:b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color w:val="auto"/>
          <w:sz w:val="28"/>
          <w:highlight w:val="none"/>
        </w:rPr>
        <w:t xml:space="preserve">第三部分 </w:t>
      </w:r>
      <w:r>
        <w:rPr>
          <w:rFonts w:ascii="Times New Roman" w:hAnsi="Times New Roman" w:eastAsia="宋体" w:cs="Times New Roman"/>
          <w:b/>
          <w:color w:val="auto"/>
          <w:sz w:val="28"/>
          <w:highlight w:val="none"/>
        </w:rPr>
        <w:t xml:space="preserve"> </w:t>
      </w:r>
      <w:r>
        <w:rPr>
          <w:rFonts w:hint="eastAsia" w:ascii="Times New Roman" w:hAnsi="Times New Roman" w:eastAsia="宋体" w:cs="Times New Roman"/>
          <w:b/>
          <w:color w:val="auto"/>
          <w:sz w:val="24"/>
          <w:highlight w:val="none"/>
        </w:rPr>
        <w:t>完成情况及性能参数</w:t>
      </w:r>
    </w:p>
    <w:p w14:paraId="0A6C302D">
      <w:pPr>
        <w:spacing w:line="360" w:lineRule="auto"/>
        <w:ind w:firstLine="480" w:firstLineChars="200"/>
        <w:rPr>
          <w:rFonts w:ascii="Times New Roman" w:hAnsi="Times New Roman" w:eastAsia="宋体" w:cs="Times New Roman"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color w:val="auto"/>
          <w:sz w:val="24"/>
          <w:highlight w:val="none"/>
        </w:rPr>
        <w:t>阐述最终实现的成果（图文结合，实物照片为主）</w:t>
      </w:r>
    </w:p>
    <w:p w14:paraId="08FCF5F6">
      <w:pPr>
        <w:pStyle w:val="12"/>
        <w:numPr>
          <w:ilvl w:val="1"/>
          <w:numId w:val="8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  <w:t xml:space="preserve"> 整体介绍（整个系统实物的正面、斜45°全局性照片）</w:t>
      </w:r>
    </w:p>
    <w:p w14:paraId="2E50C4F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drawing>
          <wp:inline distT="0" distB="0" distL="114300" distR="114300">
            <wp:extent cx="3599815" cy="2160270"/>
            <wp:effectExtent l="0" t="0" r="6985" b="11430"/>
            <wp:docPr id="7" name="图片 7" descr="IMG_20240705_17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40705_17215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7AB4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16</w:t>
      </w:r>
      <w:r>
        <w:rPr>
          <w:rFonts w:hint="eastAsia"/>
          <w:color w:val="auto"/>
          <w:highlight w:val="none"/>
          <w:lang w:eastAsia="zh-CN"/>
        </w:rPr>
        <w:fldChar w:fldCharType="end"/>
      </w:r>
      <w:r>
        <w:rPr>
          <w:rFonts w:hint="eastAsia"/>
          <w:color w:val="auto"/>
          <w:highlight w:val="none"/>
          <w:lang w:val="en-US" w:eastAsia="zh-CN"/>
        </w:rPr>
        <w:t>系统实物正面</w:t>
      </w:r>
    </w:p>
    <w:p w14:paraId="6FD1F02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drawing>
          <wp:inline distT="0" distB="0" distL="114300" distR="114300">
            <wp:extent cx="3599815" cy="2700655"/>
            <wp:effectExtent l="0" t="0" r="6985" b="4445"/>
            <wp:docPr id="12" name="图片 12" descr="3df4e72fa216bd799be0aa66a664de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df4e72fa216bd799be0aa66a664ded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EEC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17</w:t>
      </w:r>
      <w:r>
        <w:rPr>
          <w:rFonts w:hint="eastAsia"/>
          <w:color w:val="auto"/>
          <w:highlight w:val="none"/>
          <w:lang w:eastAsia="zh-CN"/>
        </w:rPr>
        <w:fldChar w:fldCharType="end"/>
      </w:r>
      <w:r>
        <w:rPr>
          <w:rFonts w:hint="eastAsia"/>
          <w:color w:val="auto"/>
          <w:highlight w:val="none"/>
          <w:lang w:val="en-US" w:eastAsia="zh-CN"/>
        </w:rPr>
        <w:t>系统斜45°全局性照片</w:t>
      </w:r>
    </w:p>
    <w:p w14:paraId="06A50703">
      <w:pPr>
        <w:pStyle w:val="4"/>
        <w:spacing w:line="360" w:lineRule="auto"/>
        <w:ind w:firstLine="3000" w:firstLineChars="1500"/>
        <w:jc w:val="both"/>
        <w:rPr>
          <w:rFonts w:hint="default"/>
          <w:color w:val="auto"/>
          <w:highlight w:val="none"/>
          <w:lang w:val="en-US" w:eastAsia="zh-CN"/>
        </w:rPr>
      </w:pPr>
    </w:p>
    <w:p w14:paraId="457855A1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考虑星火一号核心控制板和VisionBoard视觉模块等多个主要板块大小及排版布置，设计外壳造型，整体展现出轻便的特点。</w:t>
      </w:r>
    </w:p>
    <w:p w14:paraId="786AF5EF">
      <w:pPr>
        <w:spacing w:line="360" w:lineRule="auto"/>
        <w:rPr>
          <w:rFonts w:hint="default" w:ascii="Times New Roman" w:hAnsi="Times New Roman" w:eastAsia="宋体" w:cs="Times New Roman"/>
          <w:color w:val="auto"/>
          <w:sz w:val="24"/>
          <w:highlight w:val="none"/>
          <w:lang w:val="en-US" w:eastAsia="zh-CN"/>
        </w:rPr>
      </w:pPr>
    </w:p>
    <w:p w14:paraId="51D11279">
      <w:pPr>
        <w:pStyle w:val="12"/>
        <w:numPr>
          <w:ilvl w:val="1"/>
          <w:numId w:val="8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  <w:t xml:space="preserve"> 工程成果（分硬件实物、软件界面等设计结果）</w:t>
      </w:r>
    </w:p>
    <w:p w14:paraId="417CF3B6">
      <w:pPr>
        <w:pStyle w:val="12"/>
        <w:spacing w:line="360" w:lineRule="auto"/>
        <w:ind w:left="36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  <w:t>3.2.1</w:t>
      </w:r>
      <w:r>
        <w:rPr>
          <w:rFonts w:ascii="Times New Roman" w:hAnsi="Times New Roman" w:eastAsia="宋体" w:cs="Times New Roman"/>
          <w:b/>
          <w:bCs/>
          <w:color w:val="auto"/>
          <w:sz w:val="24"/>
          <w:highlight w:val="non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  <w:t>机械成果；（实物照片）</w:t>
      </w:r>
    </w:p>
    <w:p w14:paraId="600AF69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eastAsia="zh-CN"/>
        </w:rPr>
        <w:drawing>
          <wp:inline distT="0" distB="0" distL="114300" distR="114300">
            <wp:extent cx="4151630" cy="2127250"/>
            <wp:effectExtent l="0" t="0" r="1270" b="635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3D5B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18</w:t>
      </w:r>
      <w:r>
        <w:rPr>
          <w:rFonts w:hint="eastAsia"/>
          <w:color w:val="auto"/>
          <w:highlight w:val="none"/>
          <w:lang w:eastAsia="zh-CN"/>
        </w:rPr>
        <w:fldChar w:fldCharType="end"/>
      </w:r>
      <w:r>
        <w:rPr>
          <w:rFonts w:hint="eastAsia"/>
          <w:color w:val="auto"/>
          <w:highlight w:val="none"/>
          <w:lang w:val="en-US" w:eastAsia="zh-CN"/>
        </w:rPr>
        <w:t>农智谷机械成果</w:t>
      </w:r>
    </w:p>
    <w:p w14:paraId="593D1BC4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外壳主要材质：亚克力板</w:t>
      </w:r>
    </w:p>
    <w:p w14:paraId="5D6F2AFC">
      <w:pPr>
        <w:pStyle w:val="12"/>
        <w:spacing w:line="360" w:lineRule="auto"/>
        <w:ind w:left="36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  <w:t>3.2.2</w:t>
      </w:r>
      <w:r>
        <w:rPr>
          <w:rFonts w:ascii="Times New Roman" w:hAnsi="Times New Roman" w:eastAsia="宋体" w:cs="Times New Roman"/>
          <w:b/>
          <w:bCs/>
          <w:color w:val="auto"/>
          <w:sz w:val="24"/>
          <w:highlight w:val="non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  <w:t>电路成果；</w:t>
      </w:r>
    </w:p>
    <w:p w14:paraId="68FD6551">
      <w:pPr>
        <w:pStyle w:val="12"/>
        <w:spacing w:line="360" w:lineRule="auto"/>
        <w:ind w:left="360" w:firstLine="0" w:firstLineChars="0"/>
        <w:jc w:val="center"/>
        <w:rPr>
          <w:rFonts w:hint="eastAsia" w:ascii="Times New Roman" w:hAnsi="Times New Roman" w:eastAsia="宋体" w:cs="Times New Roman"/>
          <w:color w:val="auto"/>
          <w:sz w:val="24"/>
          <w:highlight w:val="none"/>
          <w:lang w:eastAsia="zh-CN"/>
        </w:rPr>
      </w:pPr>
      <w:r>
        <w:rPr>
          <w:rFonts w:hint="eastAsia" w:ascii="Times New Roman" w:hAnsi="Times New Roman" w:eastAsia="宋体" w:cs="Times New Roman"/>
          <w:color w:val="auto"/>
          <w:sz w:val="24"/>
          <w:highlight w:val="none"/>
          <w:lang w:eastAsia="zh-CN"/>
        </w:rPr>
        <w:drawing>
          <wp:inline distT="0" distB="0" distL="114300" distR="114300">
            <wp:extent cx="2007235" cy="1477010"/>
            <wp:effectExtent l="0" t="0" r="12065" b="8890"/>
            <wp:docPr id="6" name="图片 6" descr="228426235cc27a5e3e91c262f08283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28426235cc27a5e3e91c262f08283be"/>
                    <pic:cNvPicPr>
                      <a:picLocks noChangeAspect="1"/>
                    </pic:cNvPicPr>
                  </pic:nvPicPr>
                  <pic:blipFill>
                    <a:blip r:embed="rId24">
                      <a:clrChange>
                        <a:clrFrom>
                          <a:srgbClr val="164A21">
                            <a:alpha val="100000"/>
                          </a:srgbClr>
                        </a:clrFrom>
                        <a:clrTo>
                          <a:srgbClr val="164A21">
                            <a:alpha val="100000"/>
                            <a:alpha val="0"/>
                          </a:srgbClr>
                        </a:clrTo>
                      </a:clrChange>
                    </a:blip>
                    <a:srcRect l="4109" t="18096" r="18586" b="6065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color w:val="auto"/>
          <w:sz w:val="24"/>
          <w:highlight w:val="none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color w:val="auto"/>
          <w:sz w:val="24"/>
          <w:highlight w:val="none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color w:val="auto"/>
          <w:sz w:val="24"/>
          <w:highlight w:val="none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color w:val="auto"/>
          <w:sz w:val="24"/>
          <w:highlight w:val="none"/>
          <w:lang w:val="en-US" w:eastAsia="zh-CN"/>
        </w:rPr>
        <w:tab/>
      </w:r>
      <w:r>
        <w:rPr>
          <w:rFonts w:hint="eastAsia" w:ascii="Times New Roman" w:hAnsi="Times New Roman" w:eastAsia="宋体" w:cs="Times New Roman"/>
          <w:color w:val="auto"/>
          <w:sz w:val="24"/>
          <w:highlight w:val="none"/>
          <w:lang w:eastAsia="zh-CN"/>
        </w:rPr>
        <w:drawing>
          <wp:inline distT="0" distB="0" distL="114300" distR="114300">
            <wp:extent cx="2000885" cy="1475740"/>
            <wp:effectExtent l="0" t="0" r="5715" b="10160"/>
            <wp:docPr id="18" name="图片 18" descr="344a439e32565a0c791130bc2c1447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44a439e32565a0c791130bc2c1447ce"/>
                    <pic:cNvPicPr>
                      <a:picLocks noChangeAspect="1"/>
                    </pic:cNvPicPr>
                  </pic:nvPicPr>
                  <pic:blipFill>
                    <a:blip r:embed="rId25">
                      <a:clrChange>
                        <a:clrFrom>
                          <a:srgbClr val="3A4C3C">
                            <a:alpha val="100000"/>
                          </a:srgbClr>
                        </a:clrFrom>
                        <a:clrTo>
                          <a:srgbClr val="3A4C3C">
                            <a:alpha val="100000"/>
                            <a:alpha val="0"/>
                          </a:srgbClr>
                        </a:clrTo>
                      </a:clrChange>
                    </a:blip>
                    <a:srcRect l="5815" t="13482" r="18357" b="11965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5BFB">
      <w:pPr>
        <w:pStyle w:val="4"/>
        <w:spacing w:line="360" w:lineRule="auto"/>
        <w:ind w:left="360" w:firstLine="0" w:firstLineChars="0"/>
        <w:jc w:val="center"/>
        <w:rPr>
          <w:rFonts w:hint="default" w:ascii="Times New Roman" w:hAnsi="Times New Roman" w:eastAsia="宋体" w:cs="Times New Roman"/>
          <w:color w:val="auto"/>
          <w:sz w:val="24"/>
          <w:highlight w:val="none"/>
          <w:lang w:val="en-US" w:eastAsia="zh-CN"/>
        </w:rPr>
      </w:pPr>
      <w:r>
        <w:rPr>
          <w:color w:val="auto"/>
          <w:highlight w:val="none"/>
        </w:rPr>
        <w:t xml:space="preserve">图 </w:t>
      </w:r>
      <w:r>
        <w:rPr>
          <w:rFonts w:hint="eastAsia"/>
          <w:color w:val="auto"/>
          <w:highlight w:val="none"/>
          <w:lang w:val="en-US" w:eastAsia="zh-CN"/>
        </w:rPr>
        <w:t>13供电模块正面</w:t>
      </w:r>
      <w:r>
        <w:rPr>
          <w:rFonts w:hint="eastAsia"/>
          <w:color w:val="auto"/>
          <w:highlight w:val="none"/>
          <w:lang w:val="en-US" w:eastAsia="zh-CN"/>
        </w:rPr>
        <w:tab/>
      </w:r>
      <w:r>
        <w:rPr>
          <w:rFonts w:hint="eastAsia"/>
          <w:color w:val="auto"/>
          <w:highlight w:val="none"/>
          <w:lang w:val="en-US" w:eastAsia="zh-CN"/>
        </w:rPr>
        <w:tab/>
      </w:r>
      <w:r>
        <w:rPr>
          <w:rFonts w:hint="eastAsia"/>
          <w:color w:val="auto"/>
          <w:highlight w:val="none"/>
          <w:lang w:val="en-US" w:eastAsia="zh-CN"/>
        </w:rPr>
        <w:tab/>
      </w:r>
      <w:r>
        <w:rPr>
          <w:rFonts w:hint="eastAsia"/>
          <w:color w:val="auto"/>
          <w:highlight w:val="none"/>
          <w:lang w:val="en-US" w:eastAsia="zh-CN"/>
        </w:rPr>
        <w:tab/>
      </w:r>
      <w:r>
        <w:rPr>
          <w:rFonts w:hint="eastAsia"/>
          <w:color w:val="auto"/>
          <w:highlight w:val="none"/>
          <w:lang w:val="en-US" w:eastAsia="zh-CN"/>
        </w:rPr>
        <w:tab/>
      </w:r>
      <w:r>
        <w:rPr>
          <w:rFonts w:hint="eastAsia"/>
          <w:color w:val="auto"/>
          <w:highlight w:val="none"/>
          <w:lang w:val="en-US" w:eastAsia="zh-CN"/>
        </w:rPr>
        <w:tab/>
      </w:r>
      <w:r>
        <w:rPr>
          <w:rFonts w:hint="eastAsia"/>
          <w:color w:val="auto"/>
          <w:highlight w:val="none"/>
          <w:lang w:val="en-US" w:eastAsia="zh-CN"/>
        </w:rPr>
        <w:tab/>
      </w:r>
      <w:r>
        <w:rPr>
          <w:rFonts w:hint="eastAsia"/>
          <w:color w:val="auto"/>
          <w:highlight w:val="none"/>
          <w:lang w:val="en-US" w:eastAsia="zh-CN"/>
        </w:rPr>
        <w:tab/>
      </w:r>
      <w:r>
        <w:rPr>
          <w:color w:val="auto"/>
          <w:highlight w:val="none"/>
        </w:rPr>
        <w:t xml:space="preserve">图 </w:t>
      </w:r>
      <w:r>
        <w:rPr>
          <w:rFonts w:hint="eastAsia"/>
          <w:color w:val="auto"/>
          <w:highlight w:val="none"/>
          <w:lang w:val="en-US" w:eastAsia="zh-CN"/>
        </w:rPr>
        <w:t>14供电模块背面</w:t>
      </w:r>
    </w:p>
    <w:p w14:paraId="6FC1C4CF">
      <w:pPr>
        <w:pStyle w:val="12"/>
        <w:spacing w:line="360" w:lineRule="auto"/>
        <w:ind w:left="360" w:firstLine="0" w:firstLineChars="0"/>
        <w:jc w:val="both"/>
        <w:rPr>
          <w:rFonts w:hint="eastAsia" w:ascii="Times New Roman" w:hAnsi="Times New Roman" w:eastAsia="宋体" w:cs="Times New Roman"/>
          <w:color w:val="auto"/>
          <w:sz w:val="24"/>
          <w:highlight w:val="none"/>
          <w:lang w:eastAsia="zh-CN"/>
        </w:rPr>
      </w:pPr>
    </w:p>
    <w:p w14:paraId="3030EADF">
      <w:pPr>
        <w:pStyle w:val="12"/>
        <w:spacing w:line="360" w:lineRule="auto"/>
        <w:ind w:left="360" w:firstLine="0" w:firstLineChars="0"/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  <w:t>3.2.3</w:t>
      </w:r>
      <w:r>
        <w:rPr>
          <w:rFonts w:ascii="Times New Roman" w:hAnsi="Times New Roman" w:eastAsia="宋体" w:cs="Times New Roman"/>
          <w:b/>
          <w:bCs/>
          <w:color w:val="auto"/>
          <w:sz w:val="24"/>
          <w:highlight w:val="none"/>
        </w:rPr>
        <w:t xml:space="preserve"> </w:t>
      </w:r>
      <w:r>
        <w:rPr>
          <w:rFonts w:hint="eastAsia" w:ascii="Times New Roman" w:hAnsi="Times New Roman" w:eastAsia="宋体" w:cs="Times New Roman"/>
          <w:b/>
          <w:bCs/>
          <w:color w:val="auto"/>
          <w:sz w:val="24"/>
          <w:highlight w:val="none"/>
        </w:rPr>
        <w:t>软件成果；</w:t>
      </w:r>
    </w:p>
    <w:p w14:paraId="275DF984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将训练好的苹果病虫害模型导入视觉模块，用OpenMV调试，显示当前病虫害种类为苹果黑星病，如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begin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instrText xml:space="preserve"> REF _Ref26871 \h </w:instrTex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separate"/>
      </w:r>
      <w:r>
        <w:t>图 19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置信度高达99%。</w:t>
      </w:r>
    </w:p>
    <w:p w14:paraId="506F3C3D">
      <w:pPr>
        <w:pStyle w:val="12"/>
        <w:spacing w:line="360" w:lineRule="auto"/>
        <w:ind w:left="360" w:firstLine="0" w:firstLineChars="0"/>
        <w:rPr>
          <w:rFonts w:hint="eastAsia" w:ascii="Times New Roman" w:hAnsi="Times New Roman" w:eastAsia="宋体" w:cs="Times New Roman"/>
          <w:color w:val="auto"/>
          <w:sz w:val="24"/>
          <w:highlight w:val="none"/>
          <w:lang w:val="en-US" w:eastAsia="zh-CN"/>
        </w:rPr>
      </w:pPr>
    </w:p>
    <w:p w14:paraId="646BDB84">
      <w:pPr>
        <w:pStyle w:val="12"/>
        <w:spacing w:line="360" w:lineRule="auto"/>
        <w:ind w:left="360" w:firstLine="0" w:firstLineChars="0"/>
        <w:rPr>
          <w:color w:val="auto"/>
          <w:highlight w:val="none"/>
        </w:rPr>
      </w:pPr>
      <w:r>
        <w:rPr>
          <w:color w:val="auto"/>
          <w:highlight w:val="none"/>
        </w:rPr>
        <w:drawing>
          <wp:inline distT="0" distB="0" distL="114300" distR="114300">
            <wp:extent cx="5266690" cy="3147695"/>
            <wp:effectExtent l="0" t="0" r="3810" b="190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A310">
      <w:pPr>
        <w:pStyle w:val="4"/>
        <w:spacing w:line="360" w:lineRule="auto"/>
        <w:ind w:left="360" w:firstLine="0" w:firstLineChars="0"/>
        <w:jc w:val="center"/>
        <w:rPr>
          <w:rFonts w:hint="default" w:eastAsia="黑体"/>
          <w:color w:val="auto"/>
          <w:highlight w:val="none"/>
          <w:lang w:val="en-US" w:eastAsia="zh-CN"/>
        </w:rPr>
      </w:pPr>
      <w:bookmarkStart w:id="12" w:name="_Ref26871"/>
      <w:bookmarkStart w:id="13" w:name="_Ref26841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19</w:t>
      </w:r>
      <w:r>
        <w:fldChar w:fldCharType="end"/>
      </w:r>
      <w:bookmarkEnd w:id="12"/>
      <w:r>
        <w:rPr>
          <w:rFonts w:hint="eastAsia"/>
          <w:color w:val="auto"/>
          <w:highlight w:val="none"/>
          <w:lang w:val="en-US" w:eastAsia="zh-CN"/>
        </w:rPr>
        <w:t xml:space="preserve"> OpenMV在苹果种类下识别结果</w:t>
      </w:r>
      <w:bookmarkEnd w:id="13"/>
    </w:p>
    <w:p w14:paraId="3A57DAE1">
      <w:pPr>
        <w:pStyle w:val="12"/>
        <w:spacing w:line="360" w:lineRule="auto"/>
        <w:ind w:left="360" w:firstLine="0" w:firstLineChars="0"/>
        <w:rPr>
          <w:rFonts w:hint="default" w:ascii="Times New Roman" w:hAnsi="Times New Roman" w:eastAsia="宋体" w:cs="Times New Roman"/>
          <w:color w:val="auto"/>
          <w:sz w:val="24"/>
          <w:highlight w:val="none"/>
          <w:lang w:val="en-US" w:eastAsia="zh-CN"/>
        </w:rPr>
      </w:pPr>
    </w:p>
    <w:p w14:paraId="2B974BDA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本系统采用的是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RT-Thread开发平台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进行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农智谷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的控制系统设计。使用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ali云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平台完成手机端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查看数据。</w:t>
      </w:r>
    </w:p>
    <w:p w14:paraId="6A528E0B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在RT-Thread开发平台编写各部分初始化与运行代码，使各部分正常运行。</w:t>
      </w:r>
    </w:p>
    <w:p w14:paraId="0A49B7A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r>
        <w:rPr>
          <w:rFonts w:hint="eastAsia"/>
          <w:color w:val="auto"/>
          <w:highlight w:val="none"/>
          <w:lang w:eastAsia="zh-CN"/>
        </w:rPr>
        <w:drawing>
          <wp:inline distT="0" distB="0" distL="114300" distR="114300">
            <wp:extent cx="5264150" cy="2707640"/>
            <wp:effectExtent l="0" t="0" r="8890" b="508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D5D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20</w:t>
      </w:r>
      <w:r>
        <w:rPr>
          <w:rFonts w:hint="eastAsia"/>
          <w:color w:val="auto"/>
          <w:highlight w:val="none"/>
          <w:lang w:eastAsia="zh-CN"/>
        </w:rPr>
        <w:fldChar w:fldCharType="end"/>
      </w:r>
      <w:r>
        <w:rPr>
          <w:rFonts w:hint="eastAsia"/>
          <w:color w:val="auto"/>
          <w:highlight w:val="none"/>
          <w:lang w:val="en-US" w:eastAsia="zh-CN"/>
        </w:rPr>
        <w:t xml:space="preserve"> RT Thread开发平台界面</w:t>
      </w:r>
    </w:p>
    <w:p w14:paraId="0EDED124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阿里云查看湿度</w:t>
      </w:r>
    </w:p>
    <w:p w14:paraId="0A0203A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r>
        <w:rPr>
          <w:rFonts w:hint="eastAsia"/>
          <w:color w:val="auto"/>
          <w:highlight w:val="none"/>
          <w:lang w:eastAsia="zh-CN"/>
        </w:rPr>
        <w:drawing>
          <wp:inline distT="0" distB="0" distL="114300" distR="114300">
            <wp:extent cx="5175250" cy="2722880"/>
            <wp:effectExtent l="0" t="0" r="6350" b="508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80CE6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21</w:t>
      </w:r>
      <w:r>
        <w:rPr>
          <w:rFonts w:hint="eastAsia"/>
          <w:color w:val="auto"/>
          <w:highlight w:val="none"/>
          <w:lang w:eastAsia="zh-CN"/>
        </w:rPr>
        <w:fldChar w:fldCharType="end"/>
      </w:r>
      <w:r>
        <w:rPr>
          <w:rFonts w:hint="eastAsia"/>
          <w:color w:val="auto"/>
          <w:highlight w:val="none"/>
          <w:lang w:val="en-US" w:eastAsia="zh-CN"/>
        </w:rPr>
        <w:t>阿里云界面</w:t>
      </w:r>
    </w:p>
    <w:p w14:paraId="3961985B">
      <w:pPr>
        <w:pStyle w:val="12"/>
        <w:spacing w:line="360" w:lineRule="auto"/>
        <w:ind w:left="360" w:firstLine="0" w:firstLineChars="0"/>
        <w:jc w:val="center"/>
        <w:rPr>
          <w:rFonts w:hint="default"/>
          <w:color w:val="auto"/>
          <w:highlight w:val="none"/>
          <w:lang w:val="en-US" w:eastAsia="zh-CN"/>
        </w:rPr>
      </w:pPr>
    </w:p>
    <w:p w14:paraId="680C2597">
      <w:pPr>
        <w:spacing w:line="360" w:lineRule="auto"/>
        <w:rPr>
          <w:rFonts w:ascii="Times New Roman" w:hAnsi="Times New Roman" w:eastAsia="宋体" w:cs="Times New Roman"/>
          <w:b/>
          <w:bCs w:val="0"/>
          <w:color w:val="auto"/>
          <w:sz w:val="24"/>
          <w:highlight w:val="none"/>
        </w:rPr>
      </w:pPr>
    </w:p>
    <w:p w14:paraId="6631F3B9">
      <w:pPr>
        <w:pStyle w:val="12"/>
        <w:numPr>
          <w:ilvl w:val="1"/>
          <w:numId w:val="8"/>
        </w:numPr>
        <w:spacing w:line="360" w:lineRule="auto"/>
        <w:ind w:firstLineChars="0"/>
        <w:rPr>
          <w:rFonts w:ascii="Times New Roman" w:hAnsi="Times New Roman" w:eastAsia="宋体" w:cs="Times New Roman"/>
          <w:b/>
          <w:bCs w:val="0"/>
          <w:color w:val="auto"/>
          <w:sz w:val="24"/>
          <w:highlight w:val="none"/>
        </w:rPr>
      </w:pPr>
      <w:r>
        <w:rPr>
          <w:rFonts w:hint="eastAsia" w:ascii="Times New Roman" w:hAnsi="Times New Roman" w:eastAsia="宋体" w:cs="Times New Roman"/>
          <w:b/>
          <w:bCs w:val="0"/>
          <w:color w:val="auto"/>
          <w:sz w:val="24"/>
          <w:highlight w:val="none"/>
        </w:rPr>
        <w:t xml:space="preserve"> 特性成果（逐个展示功能、性能参数等量化指标）（可加重要仪器测试或现场照片）；</w:t>
      </w:r>
    </w:p>
    <w:p w14:paraId="2846143A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1.温湿度传感器检测数据并显示（可知当前土壤温湿度）</w:t>
      </w:r>
    </w:p>
    <w:p w14:paraId="7B7BC1A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drawing>
          <wp:inline distT="0" distB="0" distL="114300" distR="114300">
            <wp:extent cx="3965575" cy="2094230"/>
            <wp:effectExtent l="0" t="0" r="0" b="0"/>
            <wp:docPr id="20" name="图片 20" descr="屏幕截图 2024-07-07 14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07-07 140329"/>
                    <pic:cNvPicPr>
                      <a:picLocks noChangeAspect="1"/>
                    </pic:cNvPicPr>
                  </pic:nvPicPr>
                  <pic:blipFill>
                    <a:blip r:embed="rId29"/>
                    <a:srcRect l="2892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C6D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22</w:t>
      </w:r>
      <w:r>
        <w:rPr>
          <w:rFonts w:hint="eastAsia"/>
          <w:color w:val="auto"/>
          <w:highlight w:val="none"/>
          <w:lang w:eastAsia="zh-CN"/>
        </w:rPr>
        <w:fldChar w:fldCharType="end"/>
      </w:r>
      <w:r>
        <w:rPr>
          <w:rFonts w:hint="eastAsia"/>
          <w:color w:val="auto"/>
          <w:highlight w:val="none"/>
          <w:lang w:val="en-US" w:eastAsia="zh-CN"/>
        </w:rPr>
        <w:t>功能展示1</w:t>
      </w:r>
    </w:p>
    <w:p w14:paraId="38C91EEB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2.视觉模块识别结果与建议（显示当前病虫害给出防治建议）</w:t>
      </w:r>
    </w:p>
    <w:p w14:paraId="2325CA64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drawing>
          <wp:inline distT="0" distB="0" distL="114300" distR="114300">
            <wp:extent cx="3216275" cy="2409190"/>
            <wp:effectExtent l="0" t="0" r="14605" b="13970"/>
            <wp:docPr id="23" name="图片 23" descr="屏幕截图 2024-07-07 140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07-07 14050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1A6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eastAsia="zh-CN"/>
        </w:rPr>
        <w:t xml:space="preserve">图 </w:t>
      </w:r>
      <w:r>
        <w:rPr>
          <w:rFonts w:hint="eastAsia"/>
          <w:color w:val="auto"/>
          <w:highlight w:val="none"/>
          <w:lang w:eastAsia="zh-CN"/>
        </w:rPr>
        <w:fldChar w:fldCharType="begin"/>
      </w:r>
      <w:r>
        <w:rPr>
          <w:rFonts w:hint="eastAsia"/>
          <w:color w:val="auto"/>
          <w:highlight w:val="none"/>
          <w:lang w:eastAsia="zh-CN"/>
        </w:rPr>
        <w:instrText xml:space="preserve"> SEQ 图 \* ARABIC </w:instrText>
      </w:r>
      <w:r>
        <w:rPr>
          <w:rFonts w:hint="eastAsia"/>
          <w:color w:val="auto"/>
          <w:highlight w:val="none"/>
          <w:lang w:eastAsia="zh-CN"/>
        </w:rPr>
        <w:fldChar w:fldCharType="separate"/>
      </w:r>
      <w:r>
        <w:rPr>
          <w:rFonts w:hint="eastAsia"/>
          <w:color w:val="auto"/>
          <w:highlight w:val="none"/>
          <w:lang w:eastAsia="zh-CN"/>
        </w:rPr>
        <w:t>23</w:t>
      </w:r>
      <w:r>
        <w:rPr>
          <w:rFonts w:hint="eastAsia"/>
          <w:color w:val="auto"/>
          <w:highlight w:val="none"/>
          <w:lang w:eastAsia="zh-CN"/>
        </w:rPr>
        <w:fldChar w:fldCharType="end"/>
      </w:r>
      <w:r>
        <w:rPr>
          <w:rFonts w:hint="eastAsia"/>
          <w:color w:val="auto"/>
          <w:highlight w:val="none"/>
          <w:lang w:val="en-US" w:eastAsia="zh-CN"/>
        </w:rPr>
        <w:t xml:space="preserve"> 功能展示2</w:t>
      </w:r>
    </w:p>
    <w:p w14:paraId="51105EA0">
      <w:pPr>
        <w:pStyle w:val="1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3.云端数据查看（可查看湿度）</w:t>
      </w:r>
    </w:p>
    <w:p w14:paraId="01B87808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eastAsia"/>
          <w:color w:val="auto"/>
          <w:highlight w:val="none"/>
          <w:lang w:eastAsia="zh-CN"/>
        </w:rPr>
      </w:pPr>
      <w:r>
        <w:rPr>
          <w:rFonts w:hint="eastAsia"/>
          <w:color w:val="auto"/>
          <w:highlight w:val="none"/>
          <w:lang w:eastAsia="zh-CN"/>
        </w:rPr>
        <w:drawing>
          <wp:inline distT="0" distB="0" distL="114300" distR="114300">
            <wp:extent cx="3678555" cy="1935480"/>
            <wp:effectExtent l="0" t="0" r="952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77B3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/>
        <w:jc w:val="center"/>
        <w:textAlignment w:val="auto"/>
        <w:rPr>
          <w:rFonts w:hint="default" w:ascii="Times New Roman" w:hAnsi="Times New Roman" w:eastAsia="黑体" w:cs="Times New Roman"/>
          <w:b/>
          <w:sz w:val="28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t>功能展示3</w:t>
      </w:r>
    </w:p>
    <w:p w14:paraId="58A3DA38">
      <w:pPr>
        <w:spacing w:line="360" w:lineRule="auto"/>
        <w:rPr>
          <w:rFonts w:ascii="Times New Roman" w:hAnsi="Times New Roman" w:eastAsia="宋体" w:cs="Times New Roman"/>
          <w:b/>
          <w:sz w:val="24"/>
        </w:rPr>
      </w:pPr>
      <w:r>
        <w:rPr>
          <w:rFonts w:hint="eastAsia" w:ascii="Times New Roman" w:hAnsi="Times New Roman" w:eastAsia="宋体" w:cs="Times New Roman"/>
          <w:b/>
          <w:sz w:val="28"/>
        </w:rPr>
        <w:t xml:space="preserve">第四部分 </w:t>
      </w:r>
      <w:r>
        <w:rPr>
          <w:rFonts w:ascii="Times New Roman" w:hAnsi="Times New Roman" w:eastAsia="宋体" w:cs="Times New Roman"/>
          <w:b/>
          <w:sz w:val="28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4"/>
        </w:rPr>
        <w:t>总结</w:t>
      </w:r>
    </w:p>
    <w:p w14:paraId="20F77175">
      <w:pPr>
        <w:pStyle w:val="12"/>
        <w:numPr>
          <w:ilvl w:val="0"/>
          <w:numId w:val="8"/>
        </w:numPr>
        <w:spacing w:line="360" w:lineRule="auto"/>
        <w:ind w:firstLineChars="0"/>
        <w:rPr>
          <w:rFonts w:ascii="Times New Roman" w:hAnsi="Times New Roman" w:eastAsia="宋体" w:cs="Times New Roman"/>
          <w:vanish/>
          <w:sz w:val="24"/>
        </w:rPr>
      </w:pPr>
    </w:p>
    <w:p w14:paraId="4FC86A8C">
      <w:pPr>
        <w:pStyle w:val="12"/>
        <w:numPr>
          <w:ilvl w:val="0"/>
          <w:numId w:val="8"/>
        </w:numPr>
        <w:spacing w:line="360" w:lineRule="auto"/>
        <w:ind w:firstLineChars="0"/>
        <w:rPr>
          <w:rFonts w:ascii="Times New Roman" w:hAnsi="Times New Roman" w:eastAsia="宋体" w:cs="Times New Roman"/>
          <w:vanish/>
          <w:sz w:val="24"/>
        </w:rPr>
      </w:pPr>
    </w:p>
    <w:p w14:paraId="56AC5CEB">
      <w:pPr>
        <w:pStyle w:val="12"/>
        <w:numPr>
          <w:ilvl w:val="1"/>
          <w:numId w:val="9"/>
        </w:numPr>
        <w:spacing w:line="360" w:lineRule="auto"/>
        <w:ind w:firstLineChars="0"/>
        <w:rPr>
          <w:rFonts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 xml:space="preserve"> 可扩展之处</w:t>
      </w:r>
    </w:p>
    <w:p w14:paraId="29472028">
      <w:pPr>
        <w:pStyle w:val="12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增加外设设备，获得更多数据，诸如增加土壤盐分，磷分传感器，为农业生产提供更加全面的管理建议。</w:t>
      </w:r>
    </w:p>
    <w:p w14:paraId="0C11638B">
      <w:pPr>
        <w:pStyle w:val="12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增加图片训练集，提高机器学习视觉识别的准确度。</w:t>
      </w:r>
    </w:p>
    <w:p w14:paraId="002DB891">
      <w:pPr>
        <w:pStyle w:val="12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增加可识别农作物种类，覆盖大部分农作物，满足不同地区和不同作物的农业生产需求。</w:t>
      </w:r>
    </w:p>
    <w:p w14:paraId="0E6FBE84">
      <w:pPr>
        <w:pStyle w:val="12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加入LVGL开发，增加中文字库，为用户提供更加人性化的交互界面。</w:t>
      </w:r>
    </w:p>
    <w:p w14:paraId="762BF83D">
      <w:pPr>
        <w:pStyle w:val="12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eastAsia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搭配农田巡逻机器人，实现自动化及远程监控。</w:t>
      </w:r>
    </w:p>
    <w:p w14:paraId="6A792950">
      <w:pPr>
        <w:pStyle w:val="12"/>
        <w:numPr>
          <w:ilvl w:val="1"/>
          <w:numId w:val="9"/>
        </w:numPr>
        <w:spacing w:line="360" w:lineRule="auto"/>
        <w:ind w:firstLineChars="0"/>
        <w:rPr>
          <w:rFonts w:hint="eastAsia" w:ascii="Times New Roman" w:hAnsi="Times New Roman" w:eastAsia="宋体" w:cs="Times New Roman"/>
          <w:b/>
          <w:bCs/>
          <w:sz w:val="24"/>
        </w:rPr>
      </w:pPr>
      <w:r>
        <w:rPr>
          <w:rFonts w:hint="eastAsia" w:ascii="Times New Roman" w:hAnsi="Times New Roman" w:eastAsia="宋体" w:cs="Times New Roman"/>
          <w:b/>
          <w:bCs/>
          <w:sz w:val="24"/>
        </w:rPr>
        <w:t xml:space="preserve"> 心得体会</w:t>
      </w:r>
    </w:p>
    <w:p w14:paraId="076F2CBB">
      <w:pPr>
        <w:pStyle w:val="1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80" w:firstLineChars="200"/>
        <w:textAlignment w:val="auto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本次比赛让我们小组收获到与以往不同的实践经验，并且从零开始走到现在感触十分深刻。本次学习也让我们也对RT-Thread有了更加深入的学习和理解，我们学习了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RT-Thread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的内核，线程管理及其以及通信等方面内容，并且能够使用RT-Thread开发平台编写代码。通过这次比赛的项目实践，积累到许多调试与整合经验，增强了实践能力和往前走的决心。最后感谢主办方提供了优秀平台以供学习，不仅是在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RT-Thread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论坛中受到了指导，也得到了展示自己的机会，学到很多知识，希望以后可以在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RT-Thread</w:t>
      </w:r>
      <w:r>
        <w:rPr>
          <w:rFonts w:hint="eastAsia" w:ascii="Times New Roman" w:hAnsi="Times New Roman" w:eastAsia="宋体" w:cs="Times New Roman"/>
          <w:sz w:val="24"/>
          <w:lang w:val="en-US" w:eastAsia="zh-CN"/>
        </w:rPr>
        <w:t>论坛帮助其他人，贡献出自己的力量。</w:t>
      </w:r>
    </w:p>
    <w:p w14:paraId="01363A17">
      <w:pPr>
        <w:spacing w:line="360" w:lineRule="auto"/>
        <w:rPr>
          <w:rFonts w:ascii="Times New Roman" w:hAnsi="Times New Roman" w:eastAsia="宋体" w:cs="Times New Roman"/>
          <w:sz w:val="24"/>
        </w:rPr>
      </w:pPr>
    </w:p>
    <w:p w14:paraId="04655DF5">
      <w:pPr>
        <w:spacing w:line="360" w:lineRule="auto"/>
        <w:rPr>
          <w:rFonts w:ascii="Times New Roman" w:hAnsi="Times New Roman" w:eastAsia="宋体" w:cs="Times New Roman"/>
          <w:b/>
          <w:sz w:val="24"/>
        </w:rPr>
      </w:pPr>
      <w:r>
        <w:rPr>
          <w:rFonts w:hint="eastAsia" w:ascii="Times New Roman" w:hAnsi="Times New Roman" w:eastAsia="宋体" w:cs="Times New Roman"/>
          <w:b/>
          <w:sz w:val="28"/>
        </w:rPr>
        <w:t xml:space="preserve">第五部分 </w:t>
      </w:r>
      <w:r>
        <w:rPr>
          <w:rFonts w:ascii="Times New Roman" w:hAnsi="Times New Roman" w:eastAsia="宋体" w:cs="Times New Roman"/>
          <w:b/>
          <w:sz w:val="28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4"/>
        </w:rPr>
        <w:t>参考文献</w:t>
      </w:r>
    </w:p>
    <w:p w14:paraId="49DA633F">
      <w:pPr>
        <w:pStyle w:val="1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0"/>
        <w:textAlignment w:val="auto"/>
        <w:rPr>
          <w:rFonts w:hint="eastAsia" w:ascii="Times New Roman" w:hAnsi="Times New Roman" w:eastAsia="宋体"/>
          <w:szCs w:val="24"/>
        </w:rPr>
      </w:pPr>
      <w:bookmarkStart w:id="14" w:name="_Ref27697"/>
      <w:r>
        <w:rPr>
          <w:rFonts w:hint="eastAsia" w:ascii="Times New Roman" w:hAnsi="Times New Roman" w:eastAsia="宋体"/>
          <w:szCs w:val="24"/>
        </w:rPr>
        <w:t>崔梦银,邓茵,崔盼盼.基于深度学习的农作物病虫害图像识别方法[J].沧州师范学院学报,2024,40(1):15-21.</w:t>
      </w:r>
      <w:bookmarkEnd w:id="14"/>
    </w:p>
    <w:p w14:paraId="6AAFE651">
      <w:pPr>
        <w:pStyle w:val="1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0"/>
        <w:textAlignment w:val="auto"/>
        <w:rPr>
          <w:rFonts w:hint="eastAsia" w:ascii="Times New Roman" w:hAnsi="Times New Roman" w:eastAsia="宋体"/>
          <w:szCs w:val="24"/>
        </w:rPr>
      </w:pPr>
      <w:bookmarkStart w:id="15" w:name="_Ref27932"/>
      <w:r>
        <w:rPr>
          <w:rFonts w:hint="eastAsia" w:ascii="Times New Roman" w:hAnsi="Times New Roman" w:eastAsia="宋体"/>
          <w:szCs w:val="24"/>
        </w:rPr>
        <w:t>朱翠霞.农作物病虫害防治中农药使用污染问题及治理对策[J].河北农机,2024(7):67-69.</w:t>
      </w:r>
      <w:bookmarkEnd w:id="15"/>
    </w:p>
    <w:p w14:paraId="717D034B">
      <w:pPr>
        <w:pStyle w:val="1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0"/>
        <w:textAlignment w:val="auto"/>
        <w:rPr>
          <w:rFonts w:hint="eastAsia" w:ascii="Times New Roman" w:hAnsi="Times New Roman" w:eastAsia="宋体"/>
          <w:szCs w:val="24"/>
        </w:rPr>
      </w:pPr>
      <w:bookmarkStart w:id="16" w:name="_Ref29137"/>
      <w:r>
        <w:rPr>
          <w:rFonts w:hint="eastAsia" w:ascii="Times New Roman" w:hAnsi="Times New Roman" w:eastAsia="宋体"/>
          <w:szCs w:val="24"/>
        </w:rPr>
        <w:t>朱晓智,张蕾,韩媛媛,等.基于RT-thread的小麦病虫害检测系统的研究与应用[J].河南科技,2023,42(18):23-26.</w:t>
      </w:r>
      <w:bookmarkEnd w:id="16"/>
    </w:p>
    <w:p w14:paraId="7B84704E">
      <w:pPr>
        <w:pStyle w:val="1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0"/>
        <w:textAlignment w:val="auto"/>
        <w:rPr>
          <w:rFonts w:hint="eastAsia" w:ascii="Times New Roman" w:hAnsi="Times New Roman" w:eastAsia="宋体"/>
          <w:szCs w:val="24"/>
        </w:rPr>
      </w:pPr>
      <w:bookmarkStart w:id="17" w:name="_Ref28667"/>
      <w:r>
        <w:rPr>
          <w:rFonts w:hint="eastAsia" w:ascii="Times New Roman" w:hAnsi="Times New Roman" w:eastAsia="宋体"/>
          <w:szCs w:val="24"/>
        </w:rPr>
        <w:t>谢莹.基于RT-Thread的智慧农业大棚监控系统设计[J].电子技术与软件工程,2023(6):206-209.</w:t>
      </w:r>
      <w:bookmarkEnd w:id="17"/>
    </w:p>
    <w:p w14:paraId="01F58319">
      <w:pPr>
        <w:pStyle w:val="1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0"/>
        <w:textAlignment w:val="auto"/>
        <w:rPr>
          <w:rFonts w:hint="eastAsia" w:ascii="Times New Roman" w:hAnsi="Times New Roman" w:eastAsia="宋体"/>
          <w:szCs w:val="24"/>
        </w:rPr>
      </w:pPr>
      <w:bookmarkStart w:id="18" w:name="_Ref6468"/>
      <w:r>
        <w:rPr>
          <w:rFonts w:hint="default" w:ascii="Times New Roman" w:hAnsi="Times New Roman" w:eastAsia="宋体"/>
          <w:szCs w:val="24"/>
        </w:rPr>
        <w:t>钱铖,沈凯文,王淳,王小英.一种基于MobileNet模型的医疗废弃物品收集小车[J].常熟理工学院学报,2023,37(5):51-56.</w:t>
      </w:r>
      <w:bookmarkEnd w:id="18"/>
    </w:p>
    <w:p w14:paraId="29AB16B1">
      <w:pPr>
        <w:spacing w:line="360" w:lineRule="auto"/>
        <w:rPr>
          <w:rFonts w:ascii="Times New Roman" w:hAnsi="Times New Roman" w:eastAsia="宋体" w:cs="Times New Roman"/>
          <w:sz w:val="24"/>
        </w:rPr>
      </w:pPr>
      <w:bookmarkStart w:id="19" w:name="_GoBack"/>
      <w:bookmarkEnd w:id="19"/>
    </w:p>
    <w:p w14:paraId="3ED34993">
      <w:pPr>
        <w:spacing w:line="360" w:lineRule="auto"/>
        <w:rPr>
          <w:rFonts w:hint="eastAsia" w:ascii="Times New Roman" w:hAnsi="Times New Roman" w:eastAsia="宋体" w:cs="Times New Roman"/>
          <w:b/>
          <w:sz w:val="28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sz w:val="28"/>
        </w:rPr>
        <w:t>第</w:t>
      </w:r>
      <w:r>
        <w:rPr>
          <w:rFonts w:hint="eastAsia" w:ascii="Times New Roman" w:hAnsi="Times New Roman" w:eastAsia="宋体" w:cs="Times New Roman"/>
          <w:b/>
          <w:sz w:val="28"/>
          <w:lang w:val="en-US" w:eastAsia="zh-CN"/>
        </w:rPr>
        <w:t>六</w:t>
      </w:r>
      <w:r>
        <w:rPr>
          <w:rFonts w:hint="eastAsia" w:ascii="Times New Roman" w:hAnsi="Times New Roman" w:eastAsia="宋体" w:cs="Times New Roman"/>
          <w:b/>
          <w:sz w:val="28"/>
        </w:rPr>
        <w:t xml:space="preserve">部分 </w:t>
      </w:r>
      <w:r>
        <w:rPr>
          <w:rFonts w:ascii="Times New Roman" w:hAnsi="Times New Roman" w:eastAsia="宋体" w:cs="Times New Roman"/>
          <w:b/>
          <w:sz w:val="28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lang w:val="en-US" w:eastAsia="zh-CN"/>
        </w:rPr>
        <w:t>附录</w:t>
      </w:r>
    </w:p>
    <w:p w14:paraId="61599C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 w:ascii="Times New Roman" w:hAnsi="Times New Roman" w:eastAsia="宋体" w:cs="Times New Roman"/>
          <w:kern w:val="2"/>
          <w:sz w:val="24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2"/>
          <w:lang w:val="en-US" w:eastAsia="zh-CN" w:bidi="ar-SA"/>
        </w:rPr>
        <w:t>在嵌入式系统开发的道路上，开源精神如同一盏明灯，为我们指引前行的方向。开源不仅仅是技术上的分享和交流，更是一种共同进步的理念。它让更多的开发者能够共享和改进软件，推动技术的快速发展和创新。在开源的世界里，我们能够借助他人的经验和成果，避免重复造轮子，提高开发效率。同时，参与开源项目也能积累宝贵经验，拓展视野，共同推动整个行业的发展。我们非常荣幸能够贡献我们参加嵌入式大赛的开源项目，您可以在这里找到它：[https://github.com/PPP614/RT-Thread_rt-spark.git]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536385704"/>
      <w:docPartObj>
        <w:docPartGallery w:val="autotext"/>
      </w:docPartObj>
    </w:sdtPr>
    <w:sdtEndPr>
      <w:rPr>
        <w:lang w:val="zh-CN"/>
      </w:rPr>
    </w:sdtEndPr>
    <w:sdtContent>
      <w:p w14:paraId="0DF66800">
        <w:pPr>
          <w:pStyle w:val="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lang w:val="zh-CN"/>
          </w:rPr>
          <w:t>3</w:t>
        </w:r>
        <w:r>
          <w:rPr>
            <w:lang w:val="zh-CN"/>
          </w:rPr>
          <w:fldChar w:fldCharType="end"/>
        </w:r>
      </w:p>
    </w:sdtContent>
  </w:sdt>
  <w:p w14:paraId="41007435"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7D751E8">
    <w:pPr>
      <w:pStyle w:val="7"/>
      <w:rPr>
        <w:rFonts w:hint="eastAsia"/>
      </w:rPr>
    </w:pPr>
    <w:r>
      <w:drawing>
        <wp:inline distT="0" distB="0" distL="0" distR="0">
          <wp:extent cx="1333500" cy="663575"/>
          <wp:effectExtent l="0" t="0" r="0" b="0"/>
          <wp:docPr id="48858218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858218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8848" cy="68178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A2AD79"/>
    <w:multiLevelType w:val="singleLevel"/>
    <w:tmpl w:val="98A2AD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B9405E4F"/>
    <w:multiLevelType w:val="singleLevel"/>
    <w:tmpl w:val="B9405E4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00000000"/>
    <w:multiLevelType w:val="singleLevel"/>
    <w:tmpl w:val="00000000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3">
    <w:nsid w:val="00000001"/>
    <w:multiLevelType w:val="singleLevel"/>
    <w:tmpl w:val="0000000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>
    <w:nsid w:val="00000003"/>
    <w:multiLevelType w:val="singleLevel"/>
    <w:tmpl w:val="00000003"/>
    <w:lvl w:ilvl="0" w:tentative="0">
      <w:start w:val="1"/>
      <w:numFmt w:val="decimal"/>
      <w:pStyle w:val="17"/>
      <w:suff w:val="nothing"/>
      <w:lvlText w:val="[%1]"/>
      <w:lvlJc w:val="left"/>
      <w:pPr>
        <w:ind w:left="0" w:firstLine="0"/>
      </w:pPr>
      <w:rPr>
        <w:rFonts w:hint="default"/>
      </w:rPr>
    </w:lvl>
  </w:abstractNum>
  <w:abstractNum w:abstractNumId="5">
    <w:nsid w:val="034CC05A"/>
    <w:multiLevelType w:val="singleLevel"/>
    <w:tmpl w:val="034CC05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">
    <w:nsid w:val="195F5AB2"/>
    <w:multiLevelType w:val="singleLevel"/>
    <w:tmpl w:val="195F5AB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">
    <w:nsid w:val="1A462133"/>
    <w:multiLevelType w:val="multilevel"/>
    <w:tmpl w:val="1A462133"/>
    <w:lvl w:ilvl="0" w:tentative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21E90FAC"/>
    <w:multiLevelType w:val="multilevel"/>
    <w:tmpl w:val="21E90FAC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2A5F37ED"/>
    <w:multiLevelType w:val="multilevel"/>
    <w:tmpl w:val="2A5F37ED"/>
    <w:lvl w:ilvl="0" w:tentative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8"/>
  </w:num>
  <w:num w:numId="3">
    <w:abstractNumId w:val="0"/>
  </w:num>
  <w:num w:numId="4">
    <w:abstractNumId w:val="2"/>
  </w:num>
  <w:num w:numId="5">
    <w:abstractNumId w:val="3"/>
  </w:num>
  <w:num w:numId="6">
    <w:abstractNumId w:val="1"/>
  </w:num>
  <w:num w:numId="7">
    <w:abstractNumId w:val="6"/>
  </w:num>
  <w:num w:numId="8">
    <w:abstractNumId w:val="7"/>
  </w:num>
  <w:num w:numId="9">
    <w:abstractNumId w:val="9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UwYWVjNDM1OTAyNDQ2MTBjNDM1MWMxYmRhOGE3MTIifQ=="/>
  </w:docVars>
  <w:rsids>
    <w:rsidRoot w:val="00D66E1E"/>
    <w:rsid w:val="000039E8"/>
    <w:rsid w:val="000255DE"/>
    <w:rsid w:val="0025690D"/>
    <w:rsid w:val="00286959"/>
    <w:rsid w:val="002F022D"/>
    <w:rsid w:val="002F2518"/>
    <w:rsid w:val="00317182"/>
    <w:rsid w:val="003B690E"/>
    <w:rsid w:val="004155F7"/>
    <w:rsid w:val="00467CC3"/>
    <w:rsid w:val="00476C7E"/>
    <w:rsid w:val="00481574"/>
    <w:rsid w:val="004C2090"/>
    <w:rsid w:val="00503769"/>
    <w:rsid w:val="00647442"/>
    <w:rsid w:val="006A3AB3"/>
    <w:rsid w:val="006A782C"/>
    <w:rsid w:val="006D7446"/>
    <w:rsid w:val="007B6F6C"/>
    <w:rsid w:val="007C2CDB"/>
    <w:rsid w:val="008C4E92"/>
    <w:rsid w:val="008E493E"/>
    <w:rsid w:val="008F2DB5"/>
    <w:rsid w:val="00906A75"/>
    <w:rsid w:val="00A20197"/>
    <w:rsid w:val="00A879D4"/>
    <w:rsid w:val="00AC487C"/>
    <w:rsid w:val="00AD0A11"/>
    <w:rsid w:val="00BA28F9"/>
    <w:rsid w:val="00BE5959"/>
    <w:rsid w:val="00C91281"/>
    <w:rsid w:val="00D0540C"/>
    <w:rsid w:val="00D66B66"/>
    <w:rsid w:val="00D66E1E"/>
    <w:rsid w:val="00E85988"/>
    <w:rsid w:val="00EF13AD"/>
    <w:rsid w:val="00EF2E0E"/>
    <w:rsid w:val="00F53034"/>
    <w:rsid w:val="00F75CE1"/>
    <w:rsid w:val="03CC5237"/>
    <w:rsid w:val="044B790B"/>
    <w:rsid w:val="04AA1196"/>
    <w:rsid w:val="05260316"/>
    <w:rsid w:val="07641790"/>
    <w:rsid w:val="0BF70001"/>
    <w:rsid w:val="0D5D31A9"/>
    <w:rsid w:val="11B4569B"/>
    <w:rsid w:val="11FD17D8"/>
    <w:rsid w:val="131B448A"/>
    <w:rsid w:val="1672080F"/>
    <w:rsid w:val="1776002C"/>
    <w:rsid w:val="19617083"/>
    <w:rsid w:val="1B9F5091"/>
    <w:rsid w:val="1BC434B3"/>
    <w:rsid w:val="1D2C6278"/>
    <w:rsid w:val="1F136AA8"/>
    <w:rsid w:val="1FCD6C57"/>
    <w:rsid w:val="20A165BD"/>
    <w:rsid w:val="20F55C37"/>
    <w:rsid w:val="243C1C6F"/>
    <w:rsid w:val="25E3083B"/>
    <w:rsid w:val="25E77AFF"/>
    <w:rsid w:val="2796002D"/>
    <w:rsid w:val="27B73EF9"/>
    <w:rsid w:val="27FC2C9F"/>
    <w:rsid w:val="28731A64"/>
    <w:rsid w:val="2A402255"/>
    <w:rsid w:val="2F45683C"/>
    <w:rsid w:val="300F6E18"/>
    <w:rsid w:val="33891D8C"/>
    <w:rsid w:val="33DD47DA"/>
    <w:rsid w:val="348E47AF"/>
    <w:rsid w:val="37EA43F2"/>
    <w:rsid w:val="3AF550E9"/>
    <w:rsid w:val="3AFC75C6"/>
    <w:rsid w:val="3CFE26EE"/>
    <w:rsid w:val="42AE64AB"/>
    <w:rsid w:val="4563613E"/>
    <w:rsid w:val="45A81449"/>
    <w:rsid w:val="46E607B3"/>
    <w:rsid w:val="47060B1D"/>
    <w:rsid w:val="476475F1"/>
    <w:rsid w:val="49391EE6"/>
    <w:rsid w:val="4A82670C"/>
    <w:rsid w:val="4B160593"/>
    <w:rsid w:val="4C2849BE"/>
    <w:rsid w:val="4D3D07FB"/>
    <w:rsid w:val="4E0E0DF3"/>
    <w:rsid w:val="4FDC066D"/>
    <w:rsid w:val="5064582B"/>
    <w:rsid w:val="512656C9"/>
    <w:rsid w:val="51703763"/>
    <w:rsid w:val="54D37F81"/>
    <w:rsid w:val="55986DE4"/>
    <w:rsid w:val="575312F5"/>
    <w:rsid w:val="59617E35"/>
    <w:rsid w:val="5C111180"/>
    <w:rsid w:val="5F664227"/>
    <w:rsid w:val="5FAE64FC"/>
    <w:rsid w:val="60AA02A4"/>
    <w:rsid w:val="610C1EF1"/>
    <w:rsid w:val="6143643E"/>
    <w:rsid w:val="62AA0157"/>
    <w:rsid w:val="65994441"/>
    <w:rsid w:val="65AB12E7"/>
    <w:rsid w:val="67B53825"/>
    <w:rsid w:val="68212CD2"/>
    <w:rsid w:val="6A786D8C"/>
    <w:rsid w:val="6A8614A9"/>
    <w:rsid w:val="6CCE0EE6"/>
    <w:rsid w:val="6CDB5695"/>
    <w:rsid w:val="6DA96BB0"/>
    <w:rsid w:val="6F176B74"/>
    <w:rsid w:val="6F265009"/>
    <w:rsid w:val="725D59E1"/>
    <w:rsid w:val="72CB65F3"/>
    <w:rsid w:val="731A4E85"/>
    <w:rsid w:val="75EF084A"/>
    <w:rsid w:val="762A7542"/>
    <w:rsid w:val="76E77774"/>
    <w:rsid w:val="76F91631"/>
    <w:rsid w:val="77EA751B"/>
    <w:rsid w:val="78470990"/>
    <w:rsid w:val="799C6753"/>
    <w:rsid w:val="7A9B522E"/>
    <w:rsid w:val="7B66335D"/>
    <w:rsid w:val="7B9C50BE"/>
    <w:rsid w:val="7D327802"/>
    <w:rsid w:val="7E743AB1"/>
    <w:rsid w:val="7EEA6053"/>
    <w:rsid w:val="7F7B4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5">
    <w:name w:val="Balloon Text"/>
    <w:basedOn w:val="1"/>
    <w:link w:val="15"/>
    <w:semiHidden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Normal (Web)"/>
    <w:basedOn w:val="1"/>
    <w:semiHidden/>
    <w:unhideWhenUsed/>
    <w:qFormat/>
    <w:uiPriority w:val="99"/>
    <w:rPr>
      <w:sz w:val="24"/>
    </w:rPr>
  </w:style>
  <w:style w:type="character" w:customStyle="1" w:styleId="11">
    <w:name w:val="标题 1 字符"/>
    <w:basedOn w:val="10"/>
    <w:link w:val="2"/>
    <w:qFormat/>
    <w:uiPriority w:val="9"/>
    <w:rPr>
      <w:b/>
      <w:bCs/>
      <w:kern w:val="44"/>
      <w:sz w:val="44"/>
      <w:szCs w:val="44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  <w:style w:type="character" w:customStyle="1" w:styleId="13">
    <w:name w:val="页眉 字符"/>
    <w:basedOn w:val="10"/>
    <w:link w:val="7"/>
    <w:qFormat/>
    <w:uiPriority w:val="99"/>
    <w:rPr>
      <w:sz w:val="18"/>
      <w:szCs w:val="18"/>
    </w:rPr>
  </w:style>
  <w:style w:type="character" w:customStyle="1" w:styleId="14">
    <w:name w:val="页脚 字符"/>
    <w:basedOn w:val="10"/>
    <w:link w:val="6"/>
    <w:qFormat/>
    <w:uiPriority w:val="99"/>
    <w:rPr>
      <w:sz w:val="18"/>
      <w:szCs w:val="18"/>
    </w:rPr>
  </w:style>
  <w:style w:type="character" w:customStyle="1" w:styleId="15">
    <w:name w:val="批注框文本 字符"/>
    <w:basedOn w:val="10"/>
    <w:link w:val="5"/>
    <w:semiHidden/>
    <w:qFormat/>
    <w:uiPriority w:val="99"/>
    <w:rPr>
      <w:sz w:val="18"/>
      <w:szCs w:val="18"/>
    </w:rPr>
  </w:style>
  <w:style w:type="character" w:customStyle="1" w:styleId="16">
    <w:name w:val="标题 2 字符"/>
    <w:basedOn w:val="1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17">
    <w:name w:val="参考文献正文"/>
    <w:basedOn w:val="1"/>
    <w:autoRedefine/>
    <w:qFormat/>
    <w:uiPriority w:val="0"/>
    <w:pPr>
      <w:numPr>
        <w:ilvl w:val="0"/>
        <w:numId w:val="1"/>
      </w:numPr>
      <w:ind w:firstLineChars="0"/>
    </w:pPr>
    <w:rPr>
      <w:rFonts w:hint="eastAsia"/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jpe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pn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PIC</Company>
  <Pages>17</Pages>
  <Words>4958</Words>
  <Characters>5778</Characters>
  <Lines>5</Lines>
  <Paragraphs>1</Paragraphs>
  <TotalTime>6</TotalTime>
  <ScaleCrop>false</ScaleCrop>
  <LinksUpToDate>false</LinksUpToDate>
  <CharactersWithSpaces>5929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2023-10-07T15:25:00Z</dcterms:created>
  <dc:creator>xus</dc:creator>
  <cp:lastModifiedBy>彭</cp:lastModifiedBy>
  <dcterms:modified xsi:type="dcterms:W3CDTF">2024-07-10T02:52:21Z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(2)X8dbcCsqvgpURFUbnnkA9eQmVHZDCXSPfUhzXhI/Bbly38yyIPHs59lW43lnAYD+k5mFpo+m
GdC63uJoofRnuiWMF1anG5GbQmNsDMUYAI03HnsySEQOmv/Qzn+ouTyAkkijhkZW/XHER1l+
moEa5emgv7eZYgsZaKGpcA0wcMFsPvvCb4qtYIdnm6hI+FcSVmQJtpxmqKVam7fA18ellq0E
dPL9w8lebZO4TJUmR1</vt:lpwstr>
  </property>
  <property fmtid="{D5CDD505-2E9C-101B-9397-08002B2CF9AE}" pid="3" name="_2015_ms_pID_7253431">
    <vt:lpwstr>kQffawXRpB3xLgakC/YkTd/aeB9YBxXpgZPOUQrO6SJ2vg+MXnSiXG
B0OH8WKeePROy2XNDin9F2p9WyjtNgI1Bsle18Oa0v6hm3fFWRdPs8rzFwFfZJ/ZsHBLDv/c
CCpdXYBEl1A9WmNNg0N2SvBvB2HMVD6bsro1a/st7/Aj66B3/gpF9o2qILIDPRJ8sy0=</vt:lpwstr>
  </property>
  <property fmtid="{D5CDD505-2E9C-101B-9397-08002B2CF9AE}" pid="4" name="KSOProductBuildVer">
    <vt:lpwstr>2052-12.1.0.17147</vt:lpwstr>
  </property>
  <property fmtid="{D5CDD505-2E9C-101B-9397-08002B2CF9AE}" pid="5" name="ICV">
    <vt:lpwstr>3083B31DED334035852861F1A2BFA880_12</vt:lpwstr>
  </property>
</Properties>
</file>